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二〇二〇年龙南市政府性基金预算支出执行情况说明</w:t>
      </w:r>
    </w:p>
    <w:p>
      <w:pPr>
        <w:ind w:firstLine="600" w:firstLineChars="200"/>
        <w:rPr>
          <w:rFonts w:ascii="仿宋" w:hAnsi="仿宋" w:eastAsia="仿宋"/>
          <w:sz w:val="30"/>
          <w:szCs w:val="30"/>
        </w:rPr>
      </w:pPr>
      <w:bookmarkStart w:id="0" w:name="_GoBack"/>
      <w:bookmarkEnd w:id="0"/>
    </w:p>
    <w:p>
      <w:pPr>
        <w:ind w:firstLine="643" w:firstLineChars="200"/>
        <w:rPr>
          <w:rFonts w:asciiTheme="minorEastAsia" w:hAnsiTheme="minorEastAsia"/>
          <w:b/>
          <w:sz w:val="32"/>
          <w:szCs w:val="32"/>
        </w:rPr>
      </w:pPr>
      <w:r>
        <w:rPr>
          <w:rFonts w:hint="eastAsia" w:asciiTheme="minorEastAsia" w:hAnsiTheme="minorEastAsia"/>
          <w:b/>
          <w:sz w:val="32"/>
          <w:szCs w:val="32"/>
        </w:rPr>
        <w:t>一、文化旅游体育与传媒支出</w:t>
      </w:r>
    </w:p>
    <w:p>
      <w:pPr>
        <w:ind w:firstLine="600" w:firstLineChars="200"/>
        <w:rPr>
          <w:rFonts w:asciiTheme="minorEastAsia" w:hAnsiTheme="minorEastAsia"/>
          <w:sz w:val="30"/>
          <w:szCs w:val="30"/>
        </w:rPr>
      </w:pPr>
      <w:r>
        <w:rPr>
          <w:rFonts w:hint="eastAsia" w:asciiTheme="minorEastAsia" w:hAnsiTheme="minorEastAsia"/>
          <w:sz w:val="30"/>
          <w:szCs w:val="30"/>
        </w:rPr>
        <w:t>1.国家电影事业发展专项资金安排的执行数比上年决算数（下同）下降45.5%，主要是受疫情影响，2020年国家电影事业发展专项资金安排较少。</w:t>
      </w:r>
    </w:p>
    <w:p>
      <w:pPr>
        <w:ind w:firstLine="643" w:firstLineChars="200"/>
        <w:rPr>
          <w:rFonts w:asciiTheme="minorEastAsia" w:hAnsiTheme="minorEastAsia"/>
          <w:b/>
          <w:sz w:val="32"/>
          <w:szCs w:val="32"/>
        </w:rPr>
      </w:pPr>
      <w:r>
        <w:rPr>
          <w:rFonts w:hint="eastAsia" w:asciiTheme="minorEastAsia" w:hAnsiTheme="minorEastAsia"/>
          <w:b/>
          <w:sz w:val="32"/>
          <w:szCs w:val="32"/>
        </w:rPr>
        <w:t>二、社会保障和就业支出</w:t>
      </w:r>
    </w:p>
    <w:p>
      <w:pPr>
        <w:ind w:firstLine="600" w:firstLineChars="200"/>
        <w:rPr>
          <w:rFonts w:asciiTheme="minorEastAsia" w:hAnsiTheme="minorEastAsia"/>
          <w:sz w:val="30"/>
          <w:szCs w:val="30"/>
        </w:rPr>
      </w:pPr>
      <w:r>
        <w:rPr>
          <w:rFonts w:hint="eastAsia" w:asciiTheme="minorEastAsia" w:hAnsiTheme="minorEastAsia"/>
          <w:sz w:val="30"/>
          <w:szCs w:val="30"/>
        </w:rPr>
        <w:t>2.大中型水库移民后期扶持基金支出执行数增长175.8%，主要是2020年省级追加的基础设施建设和经济发展资金较多。</w:t>
      </w:r>
    </w:p>
    <w:p>
      <w:pPr>
        <w:widowControl/>
        <w:ind w:firstLine="600" w:firstLineChars="200"/>
        <w:jc w:val="left"/>
        <w:rPr>
          <w:rFonts w:asciiTheme="minorEastAsia" w:hAnsiTheme="minorEastAsia"/>
          <w:sz w:val="30"/>
          <w:szCs w:val="30"/>
        </w:rPr>
      </w:pPr>
      <w:r>
        <w:rPr>
          <w:rFonts w:hint="eastAsia" w:asciiTheme="minorEastAsia" w:hAnsiTheme="minorEastAsia"/>
          <w:sz w:val="30"/>
          <w:szCs w:val="30"/>
        </w:rPr>
        <w:t>3.小型水库移民扶助基金相关支出执行数下降42.9%，主要是自 2019 年9月1日起，我省暂停征收小型水库移民扶助基金，收入减少，对应支出也下降。</w:t>
      </w:r>
    </w:p>
    <w:p>
      <w:pPr>
        <w:ind w:firstLine="643" w:firstLineChars="200"/>
        <w:rPr>
          <w:rFonts w:asciiTheme="minorEastAsia" w:hAnsiTheme="minorEastAsia"/>
          <w:b/>
          <w:sz w:val="32"/>
          <w:szCs w:val="32"/>
        </w:rPr>
      </w:pPr>
      <w:r>
        <w:rPr>
          <w:rFonts w:hint="eastAsia" w:asciiTheme="minorEastAsia" w:hAnsiTheme="minorEastAsia"/>
          <w:b/>
          <w:sz w:val="32"/>
          <w:szCs w:val="32"/>
        </w:rPr>
        <w:t>三、城乡社区支出</w:t>
      </w:r>
    </w:p>
    <w:p>
      <w:pPr>
        <w:ind w:firstLine="600" w:firstLineChars="200"/>
        <w:rPr>
          <w:rFonts w:asciiTheme="minorEastAsia" w:hAnsiTheme="minorEastAsia"/>
          <w:sz w:val="30"/>
          <w:szCs w:val="30"/>
        </w:rPr>
      </w:pPr>
      <w:r>
        <w:rPr>
          <w:rFonts w:hint="eastAsia" w:asciiTheme="minorEastAsia" w:hAnsiTheme="minorEastAsia"/>
          <w:sz w:val="30"/>
          <w:szCs w:val="30"/>
        </w:rPr>
        <w:t>4. 国有土地使用权出让收入及对应专项债务收入安排的支出执行数下降57.55,主要是受疫情影响，可用财力紧张，加大调入一般公共预算力度，相应安排的支出减少。</w:t>
      </w:r>
    </w:p>
    <w:p>
      <w:pPr>
        <w:ind w:firstLine="600" w:firstLineChars="200"/>
        <w:rPr>
          <w:rFonts w:asciiTheme="minorEastAsia" w:hAnsiTheme="minorEastAsia"/>
          <w:sz w:val="30"/>
          <w:szCs w:val="30"/>
        </w:rPr>
      </w:pPr>
      <w:r>
        <w:rPr>
          <w:rFonts w:hint="eastAsia" w:asciiTheme="minorEastAsia" w:hAnsiTheme="minorEastAsia"/>
          <w:sz w:val="30"/>
          <w:szCs w:val="30"/>
        </w:rPr>
        <w:t>5.农业土地开发资金安排的支出执行数下降21.2%，主要是受疫情影响，农业土地开发业务减少，相应支出也同比下降。</w:t>
      </w:r>
    </w:p>
    <w:p>
      <w:pPr>
        <w:ind w:firstLine="600" w:firstLineChars="200"/>
        <w:rPr>
          <w:rFonts w:asciiTheme="minorEastAsia" w:hAnsiTheme="minorEastAsia"/>
          <w:sz w:val="30"/>
          <w:szCs w:val="30"/>
        </w:rPr>
      </w:pPr>
      <w:r>
        <w:rPr>
          <w:rFonts w:hint="eastAsia" w:asciiTheme="minorEastAsia" w:hAnsiTheme="minorEastAsia"/>
          <w:sz w:val="30"/>
          <w:szCs w:val="30"/>
        </w:rPr>
        <w:t>6.城市基础设施配套费安排的支出执行数下降90.8%，主要是2020年城市基础设施配套费收入减少，相应支出也下降。</w:t>
      </w:r>
    </w:p>
    <w:p>
      <w:pPr>
        <w:ind w:firstLine="600" w:firstLineChars="200"/>
        <w:rPr>
          <w:rFonts w:asciiTheme="minorEastAsia" w:hAnsiTheme="minorEastAsia"/>
          <w:sz w:val="30"/>
          <w:szCs w:val="30"/>
        </w:rPr>
      </w:pPr>
      <w:r>
        <w:rPr>
          <w:rFonts w:hint="eastAsia" w:asciiTheme="minorEastAsia" w:hAnsiTheme="minorEastAsia"/>
          <w:sz w:val="30"/>
          <w:szCs w:val="30"/>
        </w:rPr>
        <w:t>7.污水处理费安排的支出执行数增长40.5%，主要是污水处理费收入的征收范围扩大，通过此项收入安排的相关支出也同步增长较多。</w:t>
      </w:r>
    </w:p>
    <w:p>
      <w:pPr>
        <w:ind w:firstLine="643" w:firstLineChars="200"/>
        <w:rPr>
          <w:rFonts w:asciiTheme="minorEastAsia" w:hAnsiTheme="minorEastAsia"/>
          <w:b/>
          <w:sz w:val="32"/>
          <w:szCs w:val="32"/>
        </w:rPr>
      </w:pPr>
      <w:r>
        <w:rPr>
          <w:rFonts w:hint="eastAsia" w:asciiTheme="minorEastAsia" w:hAnsiTheme="minorEastAsia"/>
          <w:b/>
          <w:sz w:val="32"/>
          <w:szCs w:val="32"/>
        </w:rPr>
        <w:t>四、其他支出</w:t>
      </w:r>
    </w:p>
    <w:p>
      <w:pPr>
        <w:ind w:firstLine="600" w:firstLineChars="200"/>
        <w:rPr>
          <w:rFonts w:asciiTheme="minorEastAsia" w:hAnsiTheme="minorEastAsia"/>
          <w:sz w:val="30"/>
          <w:szCs w:val="30"/>
        </w:rPr>
      </w:pPr>
      <w:r>
        <w:rPr>
          <w:rFonts w:hint="eastAsia" w:asciiTheme="minorEastAsia" w:hAnsiTheme="minorEastAsia"/>
          <w:sz w:val="30"/>
          <w:szCs w:val="30"/>
        </w:rPr>
        <w:t>8.彩票公益金安排的支出执行数增长75.8%，主要是彩票公益金收入销售额增加，相应安排的支出也增加。</w:t>
      </w:r>
    </w:p>
    <w:p>
      <w:pPr>
        <w:ind w:firstLine="643" w:firstLineChars="200"/>
        <w:rPr>
          <w:rFonts w:asciiTheme="minorEastAsia" w:hAnsiTheme="minorEastAsia"/>
          <w:b/>
          <w:sz w:val="32"/>
          <w:szCs w:val="32"/>
        </w:rPr>
      </w:pPr>
      <w:r>
        <w:rPr>
          <w:rFonts w:hint="eastAsia" w:asciiTheme="minorEastAsia" w:hAnsiTheme="minorEastAsia"/>
          <w:b/>
          <w:sz w:val="32"/>
          <w:szCs w:val="32"/>
        </w:rPr>
        <w:t>五、债务付息支出</w:t>
      </w:r>
    </w:p>
    <w:p>
      <w:pPr>
        <w:ind w:firstLine="600" w:firstLineChars="200"/>
        <w:rPr>
          <w:rFonts w:asciiTheme="minorEastAsia" w:hAnsiTheme="minorEastAsia"/>
          <w:sz w:val="30"/>
          <w:szCs w:val="30"/>
        </w:rPr>
      </w:pPr>
      <w:r>
        <w:rPr>
          <w:rFonts w:hint="eastAsia" w:asciiTheme="minorEastAsia" w:hAnsiTheme="minorEastAsia"/>
          <w:sz w:val="30"/>
          <w:szCs w:val="30"/>
        </w:rPr>
        <w:t>9. 地方政府专项债务付息支出执行数增长65%，主要是2020年我市正处于债券还本付息高峰期，付息支出较大。</w:t>
      </w:r>
    </w:p>
    <w:p>
      <w:pPr>
        <w:ind w:firstLine="643" w:firstLineChars="200"/>
        <w:rPr>
          <w:rFonts w:asciiTheme="minorEastAsia" w:hAnsiTheme="minorEastAsia"/>
          <w:b/>
          <w:sz w:val="32"/>
          <w:szCs w:val="32"/>
        </w:rPr>
      </w:pPr>
      <w:r>
        <w:rPr>
          <w:rFonts w:hint="eastAsia" w:asciiTheme="minorEastAsia" w:hAnsiTheme="minorEastAsia"/>
          <w:b/>
          <w:sz w:val="32"/>
          <w:szCs w:val="32"/>
        </w:rPr>
        <w:t>六、债务发行费用支出</w:t>
      </w:r>
    </w:p>
    <w:p>
      <w:pPr>
        <w:ind w:firstLine="600" w:firstLineChars="200"/>
        <w:rPr>
          <w:rFonts w:asciiTheme="minorEastAsia" w:hAnsiTheme="minorEastAsia"/>
          <w:sz w:val="30"/>
          <w:szCs w:val="30"/>
        </w:rPr>
      </w:pPr>
      <w:r>
        <w:rPr>
          <w:rFonts w:hint="eastAsia" w:asciiTheme="minorEastAsia" w:hAnsiTheme="minorEastAsia"/>
          <w:sz w:val="30"/>
          <w:szCs w:val="30"/>
        </w:rPr>
        <w:t>10.地方政府专项债务发行费用执行数增长251.6%，主要是我市加大了发行政府专项债券规模，相应发行费用增加。</w:t>
      </w:r>
    </w:p>
    <w:p>
      <w:pPr>
        <w:ind w:firstLine="600" w:firstLineChars="200"/>
        <w:rPr>
          <w:rFonts w:asciiTheme="minorEastAsia" w:hAnsi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2617"/>
    <w:rsid w:val="00045132"/>
    <w:rsid w:val="00194D70"/>
    <w:rsid w:val="001F622E"/>
    <w:rsid w:val="0027230A"/>
    <w:rsid w:val="002A14A3"/>
    <w:rsid w:val="003079D7"/>
    <w:rsid w:val="00507EC1"/>
    <w:rsid w:val="00532617"/>
    <w:rsid w:val="005C13AE"/>
    <w:rsid w:val="005F45FC"/>
    <w:rsid w:val="006439B1"/>
    <w:rsid w:val="006A7FA3"/>
    <w:rsid w:val="006B3F57"/>
    <w:rsid w:val="00733742"/>
    <w:rsid w:val="007B4679"/>
    <w:rsid w:val="008743A9"/>
    <w:rsid w:val="008A0C1C"/>
    <w:rsid w:val="008A3074"/>
    <w:rsid w:val="008D330B"/>
    <w:rsid w:val="008F091B"/>
    <w:rsid w:val="009531B2"/>
    <w:rsid w:val="009B09A7"/>
    <w:rsid w:val="009D3288"/>
    <w:rsid w:val="00A73114"/>
    <w:rsid w:val="00A74EBA"/>
    <w:rsid w:val="00AA41B9"/>
    <w:rsid w:val="00AF7D28"/>
    <w:rsid w:val="00B97A41"/>
    <w:rsid w:val="00C11A36"/>
    <w:rsid w:val="00C204FC"/>
    <w:rsid w:val="00C21A1C"/>
    <w:rsid w:val="00CA1218"/>
    <w:rsid w:val="00CE3638"/>
    <w:rsid w:val="00D237D2"/>
    <w:rsid w:val="00D3401A"/>
    <w:rsid w:val="00D45EF1"/>
    <w:rsid w:val="00D5353B"/>
    <w:rsid w:val="00E46F2C"/>
    <w:rsid w:val="00F633A5"/>
    <w:rsid w:val="02E710DB"/>
    <w:rsid w:val="084F0D9A"/>
    <w:rsid w:val="0B3453F8"/>
    <w:rsid w:val="2543209A"/>
    <w:rsid w:val="25DA0EB5"/>
    <w:rsid w:val="5B970D4A"/>
    <w:rsid w:val="5E811696"/>
    <w:rsid w:val="649E2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106</Words>
  <Characters>607</Characters>
  <Lines>5</Lines>
  <Paragraphs>1</Paragraphs>
  <TotalTime>6</TotalTime>
  <ScaleCrop>false</ScaleCrop>
  <LinksUpToDate>false</LinksUpToDate>
  <CharactersWithSpaces>712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2018-05-16T02:11:00Z</dcterms:created>
  <dc:creator>微软中国</dc:creator>
  <cp:lastModifiedBy>一帆风顺</cp:lastModifiedBy>
  <dcterms:modified xsi:type="dcterms:W3CDTF">2021-04-27T09:02:30Z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3C3243F604C442118DF9091A74108EE9</vt:lpwstr>
  </property>
</Properties>
</file>