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关于龙南</w:t>
      </w:r>
      <w:r>
        <w:rPr>
          <w:rFonts w:hint="eastAsia"/>
          <w:b/>
          <w:sz w:val="44"/>
          <w:szCs w:val="44"/>
          <w:lang w:eastAsia="zh-CN"/>
        </w:rPr>
        <w:t>市</w:t>
      </w:r>
      <w:r>
        <w:rPr>
          <w:rFonts w:hint="eastAsia"/>
          <w:b/>
          <w:sz w:val="44"/>
          <w:szCs w:val="44"/>
        </w:rPr>
        <w:t>税收返还</w:t>
      </w:r>
      <w:r>
        <w:rPr>
          <w:rFonts w:hint="eastAsia"/>
          <w:b/>
          <w:sz w:val="44"/>
          <w:szCs w:val="44"/>
          <w:lang w:eastAsia="zh-CN"/>
        </w:rPr>
        <w:t>和转移支付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有关情况的说明</w:t>
      </w:r>
    </w:p>
    <w:p>
      <w:pPr>
        <w:jc w:val="center"/>
        <w:rPr>
          <w:b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sz w:val="32"/>
          <w:szCs w:val="32"/>
        </w:rPr>
        <w:t>年税收返还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收入安排</w:t>
      </w:r>
      <w:r>
        <w:rPr>
          <w:rFonts w:hint="eastAsia" w:asciiTheme="minorEastAsia" w:hAnsiTheme="minorEastAsia"/>
          <w:b/>
          <w:bCs/>
          <w:sz w:val="32"/>
          <w:szCs w:val="32"/>
        </w:rPr>
        <w:t>情况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 xml:space="preserve"> 年龙南</w:t>
      </w:r>
      <w:r>
        <w:rPr>
          <w:rFonts w:hint="eastAsia" w:asciiTheme="minorEastAsia" w:hAnsiTheme="minorEastAsia"/>
          <w:sz w:val="30"/>
          <w:szCs w:val="30"/>
          <w:lang w:eastAsia="zh-CN"/>
        </w:rPr>
        <w:t>市税收</w:t>
      </w:r>
      <w:r>
        <w:rPr>
          <w:rFonts w:hint="eastAsia" w:asciiTheme="minorEastAsia" w:hAnsiTheme="minorEastAsia"/>
          <w:sz w:val="30"/>
          <w:szCs w:val="30"/>
        </w:rPr>
        <w:t>返还性收入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20652</w:t>
      </w:r>
      <w:r>
        <w:rPr>
          <w:rFonts w:hint="eastAsia" w:asciiTheme="minorEastAsia" w:hAnsiTheme="minorEastAsia"/>
          <w:sz w:val="30"/>
          <w:szCs w:val="30"/>
        </w:rPr>
        <w:t>万元，其中：增值税和消费税税收返还收入1509万元，所得税基数返还收入156万元，成品油价格和税费改革税收返还收入190万元，增值税中央与地方“五五分享”税收返还基数1912万元，其他税收返还收入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16885</w:t>
      </w:r>
      <w:r>
        <w:rPr>
          <w:rFonts w:hint="eastAsia" w:asciiTheme="minorEastAsia" w:hAnsiTheme="minorEastAsia"/>
          <w:sz w:val="30"/>
          <w:szCs w:val="30"/>
        </w:rPr>
        <w:t>万元。</w:t>
      </w:r>
    </w:p>
    <w:p>
      <w:pPr>
        <w:ind w:firstLine="643" w:firstLineChars="200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sz w:val="32"/>
          <w:szCs w:val="32"/>
        </w:rPr>
        <w:t xml:space="preserve"> 年提前下达转移支付情况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按照《预算法》及财政部有关文件精神，龙南市财政进一步做好提前下达 2021 年转移支付工作，提高预算完整性，为下一年度抓好预算执行进度工作打下扎实基础。对中央、省、市财政提前下达的转移支付资金，足额编入本级预算。2021年中央</w:t>
      </w:r>
      <w:r>
        <w:rPr>
          <w:rFonts w:hint="eastAsia" w:asciiTheme="minorEastAsia" w:hAnsiTheme="minorEastAsia"/>
          <w:sz w:val="30"/>
          <w:szCs w:val="30"/>
        </w:rPr>
        <w:t>、省、市财政提前下达龙南</w:t>
      </w:r>
      <w:r>
        <w:rPr>
          <w:rFonts w:hint="eastAsia" w:asciiTheme="minorEastAsia" w:hAnsiTheme="minorEastAsia"/>
          <w:sz w:val="30"/>
          <w:szCs w:val="30"/>
          <w:lang w:eastAsia="zh-CN"/>
        </w:rPr>
        <w:t>市</w:t>
      </w:r>
      <w:r>
        <w:rPr>
          <w:rFonts w:hint="eastAsia" w:asciiTheme="minorEastAsia" w:hAnsiTheme="minorEastAsia"/>
          <w:sz w:val="30"/>
          <w:szCs w:val="30"/>
        </w:rPr>
        <w:t xml:space="preserve"> 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 xml:space="preserve"> 年转移支付资金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83801</w:t>
      </w:r>
      <w:r>
        <w:rPr>
          <w:rFonts w:hint="eastAsia" w:asciiTheme="minorEastAsia" w:hAnsiTheme="minorEastAsia"/>
          <w:sz w:val="30"/>
          <w:szCs w:val="30"/>
        </w:rPr>
        <w:t>万元，其中：专项转移支付1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000</w:t>
      </w:r>
      <w:r>
        <w:rPr>
          <w:rFonts w:hint="eastAsia" w:asciiTheme="minorEastAsia" w:hAnsiTheme="minorEastAsia"/>
          <w:sz w:val="30"/>
          <w:szCs w:val="30"/>
        </w:rPr>
        <w:t>万元，占1.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 xml:space="preserve">%；一般性转移支付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82801</w:t>
      </w:r>
      <w:r>
        <w:rPr>
          <w:rFonts w:hint="eastAsia" w:asciiTheme="minorEastAsia" w:hAnsiTheme="minorEastAsia"/>
          <w:sz w:val="30"/>
          <w:szCs w:val="30"/>
        </w:rPr>
        <w:t>万元，占98.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/>
          <w:sz w:val="30"/>
          <w:szCs w:val="30"/>
        </w:rPr>
        <w:t>%。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0B68"/>
    <w:rsid w:val="001E28EF"/>
    <w:rsid w:val="00601C17"/>
    <w:rsid w:val="0079477E"/>
    <w:rsid w:val="007D0B68"/>
    <w:rsid w:val="00AD736B"/>
    <w:rsid w:val="00B566E4"/>
    <w:rsid w:val="00BE54BA"/>
    <w:rsid w:val="00E00AA6"/>
    <w:rsid w:val="01F306F3"/>
    <w:rsid w:val="3B4704B6"/>
    <w:rsid w:val="646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2020-09-09T07:33:00Z</dcterms:created>
  <dc:creator>微软中国</dc:creator>
  <cp:lastModifiedBy>刘苍宇</cp:lastModifiedBy>
  <dcterms:modified xsi:type="dcterms:W3CDTF">2021-04-25T12:47:45Z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