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赣财社指[2021]84号关于提前下达2022年基本养老保险中央财政补助资金项目部门评价报告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一、基本情况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（一）项目概况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该项目主要是为我市机关事业单位退休人员发放养老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资金投入：资金主要由中央、县级配套组成。中央财政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根据2021年12月发放人数提前下达2022年度基本养老保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险中央补助资金金额为1826万元。(依据赣财社指[2021]84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号文件)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（二）项目绩效目标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1.项目阶段目标：按月发放机关事业单位养老保险待遇 领取人员中央基础养老金，保障广大机关事业单位退休人员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老有所养，养老无后顾之忧。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2.项目年度目标：保质保量发放全年机关事业单位退休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人员中央补助养老金。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二、绩效评价工作开展情况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（一）绩效评价目的、对象和范围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1.绩效评价目的：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发放机关事业单位退休人员中央补助养老金，体现党中 央、国务院对广大机关事业单位退休人员的亲切关怀，有利 于维护社会稳定大局；发放机关事业单位退休人员中央补助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养老金，保障机关事业单位退休人员基本生活具有十分重要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意义。机关事业单位退休人员中央补助养老金由中央、县两部分组成，其中中央财政补助资金占2%,为中央下达资金为 直达资金，按照当前财政支付程序要求，需据实支付后再到 财政申拨，导致中央资金下达时效与上级要求存在一定差距，建议财政国库部门严格按照省、赣州市要求，切实提高财政资金到位时效。下一步将及时和财政对接，及时改进和加强财政支出项目管理，切实提高财政资金的使用效益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绩效评价对象和范围：我市社保中心作为该项目的执行单位，主要负责为我市机关事业单位退休人员办理基本养老保险养老金，截至2022年12月已为3415人发放机关事业单位退休人员中央养老金补助，累计拨付资金合计1826 万元，发放率、执行率均达100%。目前财政部门已将该资金 拨付到我市机关事业单位基金财政专户，各项绩效指标及资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金执行均已完成。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（二）绩效评价工作过程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成立以蔡建伟同志为组长，办公室、基金财务办公室、 各业务股室为成员的绩效评价工作小组，对本单位该项目支 出情况进行了评价，在资金使用上基本符合政策要求，合理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合法，使用有效，管理较规范。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三、综合评价情况及评价结论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评价情况见下表：</w:t>
      </w:r>
    </w:p>
    <w:tbl>
      <w:tblPr>
        <w:tblStyle w:val="2"/>
        <w:tblpPr w:leftFromText="180" w:rightFromText="180" w:vertAnchor="text" w:horzAnchor="page" w:tblpXSpec="center" w:tblpY="621"/>
        <w:tblOverlap w:val="never"/>
        <w:tblW w:w="11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06"/>
        <w:gridCol w:w="1986"/>
        <w:gridCol w:w="1307"/>
        <w:gridCol w:w="1297"/>
        <w:gridCol w:w="1307"/>
        <w:gridCol w:w="666"/>
        <w:gridCol w:w="724"/>
        <w:gridCol w:w="1248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19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19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9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199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200" w:line="220" w:lineRule="auto"/>
              <w:ind w:left="464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92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98" w:line="219" w:lineRule="auto"/>
              <w:ind w:left="61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赣财社指[2021]84号关于提前下达2022年基本养老保险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中央财政补助资金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40" w:line="219" w:lineRule="auto"/>
              <w:ind w:left="464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主管部门</w:t>
            </w:r>
          </w:p>
        </w:tc>
        <w:tc>
          <w:tcPr>
            <w:tcW w:w="4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39" w:line="219" w:lineRule="auto"/>
              <w:ind w:left="91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龙南市人力资源和社会保障局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41" w:line="220" w:lineRule="auto"/>
              <w:ind w:left="445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实施单位</w:t>
            </w:r>
          </w:p>
        </w:tc>
        <w:tc>
          <w:tcPr>
            <w:tcW w:w="2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39" w:line="219" w:lineRule="auto"/>
              <w:ind w:left="67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龙南市社会保险服务中心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30" w:line="219" w:lineRule="auto"/>
              <w:ind w:left="63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年初预算数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30" w:line="219" w:lineRule="auto"/>
              <w:ind w:left="65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全年预算数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30" w:line="219" w:lineRule="auto"/>
              <w:ind w:left="345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全年执行数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30" w:line="219" w:lineRule="auto"/>
              <w:ind w:left="107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分值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30" w:line="219" w:lineRule="auto"/>
              <w:ind w:left="88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执行率(%)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30" w:line="219" w:lineRule="auto"/>
              <w:ind w:left="10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3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62" w:line="220" w:lineRule="auto"/>
              <w:ind w:left="105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项目资金(万元)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21" w:line="219" w:lineRule="auto"/>
              <w:ind w:left="61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年度资金总额</w:t>
            </w:r>
            <w:bookmarkStart w:id="0" w:name="_GoBack"/>
            <w:bookmarkEnd w:id="0"/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69" w:line="184" w:lineRule="auto"/>
              <w:ind w:left="353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1826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69" w:line="184" w:lineRule="auto"/>
              <w:ind w:left="344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1826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69" w:line="184" w:lineRule="auto"/>
              <w:ind w:left="635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1826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69" w:line="184" w:lineRule="auto"/>
              <w:ind w:left="378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69" w:line="184" w:lineRule="auto"/>
              <w:ind w:left="189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81" w:line="219" w:lineRule="auto"/>
              <w:ind w:left="161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29" w:line="184" w:lineRule="auto"/>
              <w:ind w:left="353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1826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29" w:line="184" w:lineRule="auto"/>
              <w:ind w:left="344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1826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29" w:line="184" w:lineRule="auto"/>
              <w:ind w:left="635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1826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29" w:line="184" w:lineRule="auto"/>
              <w:ind w:left="207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29" w:line="184" w:lineRule="auto"/>
              <w:ind w:left="378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29" w:line="184" w:lineRule="auto"/>
              <w:ind w:left="189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02" w:line="220" w:lineRule="auto"/>
              <w:ind w:left="351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其他资金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50" w:line="183" w:lineRule="auto"/>
              <w:ind w:left="493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50" w:line="183" w:lineRule="auto"/>
              <w:ind w:left="484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50" w:line="183" w:lineRule="auto"/>
              <w:ind w:left="775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50" w:line="183" w:lineRule="auto"/>
              <w:ind w:left="468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50" w:line="183" w:lineRule="auto"/>
              <w:ind w:left="239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01" w:line="230" w:lineRule="auto"/>
              <w:ind w:left="105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偏差原因及整改措施</w:t>
            </w:r>
          </w:p>
        </w:tc>
        <w:tc>
          <w:tcPr>
            <w:tcW w:w="92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62" w:line="219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年度总体目标</w:t>
            </w:r>
          </w:p>
        </w:tc>
        <w:tc>
          <w:tcPr>
            <w:tcW w:w="4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预期目标</w:t>
            </w:r>
          </w:p>
        </w:tc>
        <w:tc>
          <w:tcPr>
            <w:tcW w:w="4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51" w:line="219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7" w:hRule="atLeast"/>
          <w:jc w:val="center"/>
        </w:trPr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1" w:line="246" w:lineRule="auto"/>
              <w:ind w:left="91" w:leftChars="0" w:right="117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保质保量发放全年机关事业单位退休人员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2"/>
                <w:szCs w:val="22"/>
              </w:rPr>
              <w:t>中央养老金。</w:t>
            </w:r>
          </w:p>
        </w:tc>
        <w:tc>
          <w:tcPr>
            <w:tcW w:w="4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2" w:line="241" w:lineRule="auto"/>
              <w:ind w:left="75" w:leftChars="0" w:right="183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全年发放2022年度机关事业单位退休人员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中 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央养老金1826万元。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84" w:line="220" w:lineRule="auto"/>
              <w:ind w:left="280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一级指标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84" w:line="220" w:lineRule="auto"/>
              <w:ind w:left="351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二级指标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84" w:line="220" w:lineRule="auto"/>
              <w:ind w:left="164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83" w:line="219" w:lineRule="auto"/>
              <w:ind w:left="155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年度指标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83" w:line="219" w:lineRule="auto"/>
              <w:ind w:left="95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实际完成值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83" w:line="219" w:lineRule="auto"/>
              <w:ind w:left="86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分值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83" w:line="219" w:lineRule="auto"/>
              <w:ind w:left="107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得分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43" w:line="231" w:lineRule="auto"/>
              <w:ind w:left="149" w:leftChars="0" w:right="12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执行率偏差原因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before="128" w:line="217" w:lineRule="auto"/>
              <w:ind w:left="1887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绩效目标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7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77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62" w:line="219" w:lineRule="auto"/>
              <w:ind w:left="280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74" w:line="219" w:lineRule="auto"/>
              <w:ind w:left="541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数量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61" w:line="220" w:lineRule="auto"/>
              <w:ind w:left="541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质量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53" w:line="219" w:lineRule="auto"/>
              <w:ind w:left="63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机关事业单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位退休人员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中央养老金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发放率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2" w:line="236" w:lineRule="auto"/>
              <w:ind w:right="55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&gt;=100%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2" w:line="219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39"/>
              </w:tabs>
              <w:spacing w:before="62" w:line="183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30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2" w:line="183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30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61" w:line="220" w:lineRule="auto"/>
              <w:ind w:left="541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时效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56" w:line="220" w:lineRule="auto"/>
              <w:ind w:left="63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资金在规定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时间内支付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到位率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75" w:line="231" w:lineRule="auto"/>
              <w:ind w:right="55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&gt;=100%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2" w:line="219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2" w:line="183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30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62" w:line="183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0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75" w:line="219" w:lineRule="auto"/>
              <w:ind w:left="541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成本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62" w:line="220" w:lineRule="auto"/>
              <w:ind w:left="280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效益指标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77" w:line="220" w:lineRule="auto"/>
              <w:ind w:left="351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经济效益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75" w:line="219" w:lineRule="auto"/>
              <w:ind w:left="351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社会效益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77" w:line="220" w:lineRule="auto"/>
              <w:ind w:left="351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生态效益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77" w:line="219" w:lineRule="auto"/>
              <w:ind w:left="251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可持续影响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17" w:line="219" w:lineRule="auto"/>
              <w:ind w:left="380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满意度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17" w:line="219" w:lineRule="auto"/>
              <w:ind w:left="441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满意度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97" w:line="231" w:lineRule="auto"/>
              <w:ind w:left="163" w:leftChars="0" w:right="83" w:rightChars="0" w:hanging="10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待遇领人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员满意度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8" w:line="226" w:lineRule="auto"/>
              <w:ind w:right="105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&gt;=90%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17" w:line="219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95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66" w:line="183" w:lineRule="auto"/>
              <w:ind w:left="176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30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66" w:line="183" w:lineRule="auto"/>
              <w:ind w:left="207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30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09" w:line="22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总分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56" w:line="184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156" w:line="184" w:lineRule="auto"/>
              <w:ind w:left="158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100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评价结论：该项目绩效目标明确，决策依据充分，资金分配科学合理，使用范围过程中严格执行有关制度，完成良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好，基本达到预期效果。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四、绩效评价指标分析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（一）项目决策情况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该项目决策符合政策制度规定，资金拨付及使用符合赣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财社指[2021]84号文件规定。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（二）项目过程情况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项目实施过程按照计划进行。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（三）项目产出情况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本项目实际产出均达到目标值。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（四）项目效益情况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该项目实施为按月发放机关事业单位退休人员中央养  老金，保障广大退休人员老有所养、无后顾之忧。体现党和 政府对广大机关事业单位退休人员的亲切关怀，有利于维护 社会稳定大局；发放机关事业单位退休人员中央养老金，增 加退休人员收入，改善退休人员生活水平，保障退休人员基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本生活具有十分重要意义。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五、主要经验及做法、存在的问题及原因分析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按照当前财政支付程序要求，需据实支付后再到财政申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拨，导致中央直达资金下达时效与上级要求存在一定差距。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MTliMjQ4YTY1MmM5ZDc1NWFlM2Y3NmQ3Yjg2NjIifQ=="/>
  </w:docVars>
  <w:rsids>
    <w:rsidRoot w:val="72D15C4D"/>
    <w:rsid w:val="02E82CC5"/>
    <w:rsid w:val="1B786AD0"/>
    <w:rsid w:val="2DF16A56"/>
    <w:rsid w:val="37BF686D"/>
    <w:rsid w:val="522013CE"/>
    <w:rsid w:val="65F23A04"/>
    <w:rsid w:val="669B794A"/>
    <w:rsid w:val="72996E9D"/>
    <w:rsid w:val="72D1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1575</Words>
  <Characters>1707</Characters>
  <Lines>0</Lines>
  <Paragraphs>0</Paragraphs>
  <TotalTime>0</TotalTime>
  <ScaleCrop>false</ScaleCrop>
  <LinksUpToDate>false</LinksUpToDate>
  <CharactersWithSpaces>1724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2023-08-31T02:22:00Z</dcterms:created>
  <dc:creator>asus</dc:creator>
  <cp:lastModifiedBy>asus</cp:lastModifiedBy>
  <dcterms:modified xsi:type="dcterms:W3CDTF">2023-09-05T03:45:35Z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2FD32A48233B4B6F9D8596A8688BE03F_11</vt:lpwstr>
  </property>
</Properties>
</file>