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b/>
          <w:bCs/>
          <w:kern w:val="2"/>
          <w:sz w:val="48"/>
          <w:szCs w:val="48"/>
          <w:lang w:val="en-US" w:eastAsia="zh-CN" w:bidi="ar"/>
        </w:rPr>
        <w:t>龙南镇人民政府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48"/>
          <w:szCs w:val="48"/>
          <w:lang w:val="en-US" w:eastAsia="zh-CN" w:bidi="ar"/>
        </w:rPr>
        <w:t>2022年绩效自评总报告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60" w:lineRule="exact"/>
        <w:ind w:left="0" w:right="0" w:firstLine="643" w:firstLineChars="200"/>
        <w:jc w:val="left"/>
      </w:pPr>
      <w:r>
        <w:rPr>
          <w:rFonts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>一、本部门项目绩效目标情况</w:t>
      </w:r>
    </w:p>
    <w:p>
      <w:pPr>
        <w:pStyle w:val="8"/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60" w:lineRule="exact"/>
        <w:ind w:left="0" w:right="0" w:firstLine="640" w:firstLineChars="200"/>
      </w:pPr>
      <w:r>
        <w:rPr>
          <w:rFonts w:hint="eastAsia" w:ascii="仿宋" w:hAnsi="仿宋" w:eastAsia="仿宋" w:cs="仿宋"/>
          <w:bCs/>
          <w:kern w:val="0"/>
          <w:sz w:val="32"/>
          <w:szCs w:val="32"/>
          <w:highlight w:val="white"/>
        </w:rPr>
        <w:t>以习近平新时代中国特色社会主义思想为指导，全面贯彻党的二十大精神，</w:t>
      </w:r>
      <w:r>
        <w:rPr>
          <w:rFonts w:hint="eastAsia" w:ascii="仿宋" w:hAnsi="仿宋" w:eastAsia="仿宋" w:cs="仿宋"/>
          <w:kern w:val="2"/>
          <w:sz w:val="32"/>
          <w:szCs w:val="32"/>
        </w:rPr>
        <w:t>团结带领全镇广大党员干部、群众苦干实干、攻坚克难，抓基层党建强基固本，抓乡村振兴驱动产业升级增效，抓综治维稳保持社会环境和谐稳定，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60" w:lineRule="exact"/>
        <w:ind w:left="630" w:leftChars="0" w:right="0"/>
        <w:jc w:val="left"/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>二、单位自评工作开展情况。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60" w:lineRule="exact"/>
        <w:ind w:left="0" w:right="0" w:firstLine="640" w:firstLineChars="200"/>
        <w:jc w:val="left"/>
      </w:pPr>
      <w:r>
        <w:rPr>
          <w:rFonts w:hint="eastAsia" w:ascii="仿宋" w:hAnsi="仿宋" w:eastAsia="仿宋" w:cs="微软雅黑"/>
          <w:kern w:val="2"/>
          <w:sz w:val="32"/>
          <w:szCs w:val="32"/>
          <w:lang w:val="en-US" w:eastAsia="zh-CN" w:bidi="ar"/>
        </w:rPr>
        <w:t>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龙南镇按照“依法理财、统筹兼顾、突出重点、收支平衡”工作原则，科学合理编制收入预算，优化支出结构，盘活存量资金。按照全乡经济社会发展新要求，编制2022年财政收支预算。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  <w:t>对2022年度开展了绩效自评，涉及项目47个，共涉及资金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4358.02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万元，其中：财政拨款2128.25万元，其他预算资金2229.76万元。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60" w:lineRule="exact"/>
        <w:ind w:left="630" w:leftChars="0" w:right="0"/>
        <w:jc w:val="left"/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>三、综合评价结论</w:t>
      </w:r>
    </w:p>
    <w:p>
      <w:pPr>
        <w:keepNext w:val="0"/>
        <w:keepLines w:val="0"/>
        <w:widowControl w:val="0"/>
        <w:suppressLineNumbers w:val="0"/>
        <w:shd w:val="clear" w:fill="FFFFFF"/>
        <w:autoSpaceDE w:val="0"/>
        <w:autoSpaceDN/>
        <w:snapToGrid w:val="0"/>
        <w:spacing w:before="0" w:beforeAutospacing="1" w:after="0" w:afterAutospacing="1" w:line="560" w:lineRule="exact"/>
        <w:ind w:left="0" w:right="0" w:firstLine="640" w:firstLineChars="200"/>
        <w:jc w:val="both"/>
      </w:pPr>
      <w:r>
        <w:rPr>
          <w:rFonts w:hint="eastAsia" w:ascii="仿宋" w:hAnsi="仿宋" w:eastAsia="仿宋" w:cs="仿宋"/>
          <w:kern w:val="2"/>
          <w:sz w:val="32"/>
          <w:szCs w:val="32"/>
          <w:shd w:val="clear" w:fill="FFFFFF"/>
          <w:lang w:val="en-US" w:eastAsia="zh-CN" w:bidi="ar"/>
        </w:rPr>
        <w:t>龙南镇根据市财政的规定，对项目预算编制经过科学论证、本着实事求是、解决问题的原则，做到有明确标准，资金额度与费用开支目标相适应，且项目预算资金分配有测算依据，与补助单位或地方实际相适应。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60" w:lineRule="exact"/>
        <w:ind w:left="0" w:right="0" w:firstLine="602" w:firstLineChars="200"/>
        <w:jc w:val="left"/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"/>
        </w:rPr>
        <w:t>四、绩效目标完成情况总体分析</w:t>
      </w:r>
    </w:p>
    <w:p>
      <w:pPr>
        <w:pStyle w:val="4"/>
        <w:keepNext w:val="0"/>
        <w:keepLines w:val="0"/>
        <w:widowControl w:val="0"/>
        <w:suppressLineNumbers w:val="0"/>
        <w:shd w:val="clear" w:fill="FFFFFF"/>
        <w:autoSpaceDE w:val="0"/>
        <w:autoSpaceDN/>
        <w:spacing w:line="560" w:lineRule="exact"/>
        <w:ind w:left="0" w:firstLine="643" w:firstLineChars="200"/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shd w:val="clear" w:fill="FFFFFF"/>
        </w:rPr>
        <w:t>1、产出指标完成情况分析</w:t>
      </w:r>
    </w:p>
    <w:p>
      <w:pPr>
        <w:pStyle w:val="4"/>
        <w:keepNext w:val="0"/>
        <w:keepLines w:val="0"/>
        <w:widowControl w:val="0"/>
        <w:suppressLineNumbers w:val="0"/>
        <w:shd w:val="clear" w:fill="FFFFFF"/>
        <w:autoSpaceDE w:val="0"/>
        <w:autoSpaceDN/>
        <w:spacing w:line="560" w:lineRule="exact"/>
        <w:ind w:left="0" w:firstLine="640" w:firstLineChars="200"/>
      </w:pPr>
      <w:r>
        <w:rPr>
          <w:rFonts w:hint="eastAsia" w:ascii="仿宋" w:hAnsi="仿宋" w:eastAsia="仿宋" w:cs="仿宋"/>
          <w:b w:val="0"/>
          <w:kern w:val="0"/>
          <w:sz w:val="32"/>
          <w:szCs w:val="32"/>
          <w:shd w:val="clear" w:fill="FFFFFF"/>
        </w:rPr>
        <w:t>2022年，龙南镇经历了</w:t>
      </w:r>
      <w:r>
        <w:rPr>
          <w:rFonts w:hint="eastAsia" w:ascii="仿宋" w:hAnsi="仿宋" w:eastAsia="仿宋" w:cs="仿宋"/>
          <w:b w:val="0"/>
          <w:color w:val="000000"/>
          <w:kern w:val="0"/>
          <w:sz w:val="32"/>
          <w:szCs w:val="32"/>
          <w:shd w:val="clear" w:fill="FFFFFF"/>
        </w:rPr>
        <w:t>“6·13”“7·05”</w:t>
      </w:r>
      <w:r>
        <w:rPr>
          <w:rFonts w:hint="eastAsia" w:ascii="仿宋" w:hAnsi="仿宋" w:eastAsia="仿宋" w:cs="仿宋"/>
          <w:b w:val="0"/>
          <w:kern w:val="0"/>
          <w:sz w:val="32"/>
          <w:szCs w:val="32"/>
          <w:shd w:val="clear" w:fill="FFFFFF"/>
        </w:rPr>
        <w:t>特大洪灾和极端高温干旱天气等多重考验，克服了疫情防控和经济社会统筹发展等多重压力。这一年，全镇上下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shd w:val="clear" w:fill="FFFFFF"/>
        </w:rPr>
        <w:t>在抢抓机遇中开拓进取，</w:t>
      </w:r>
      <w:r>
        <w:rPr>
          <w:rFonts w:hint="eastAsia" w:ascii="仿宋" w:hAnsi="仿宋" w:eastAsia="仿宋" w:cs="仿宋"/>
          <w:b w:val="0"/>
          <w:kern w:val="0"/>
          <w:sz w:val="32"/>
          <w:szCs w:val="32"/>
          <w:shd w:val="clear" w:fill="FFFFFF"/>
        </w:rPr>
        <w:t>极不平凡；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shd w:val="clear" w:fill="FFFFFF"/>
        </w:rPr>
        <w:t>在应对挑战中担当作为，</w:t>
      </w:r>
      <w:r>
        <w:rPr>
          <w:rFonts w:hint="eastAsia" w:ascii="仿宋" w:hAnsi="仿宋" w:eastAsia="仿宋" w:cs="仿宋"/>
          <w:b w:val="0"/>
          <w:kern w:val="0"/>
          <w:sz w:val="32"/>
          <w:szCs w:val="32"/>
          <w:shd w:val="clear" w:fill="FFFFFF"/>
        </w:rPr>
        <w:t>极具挑战；在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shd w:val="clear" w:fill="FFFFFF"/>
        </w:rPr>
        <w:t>攻坚克难中负重前行，极其不易，较好完成了全年重点工作任务目标。主要完成了以下工作，综合便民服务及时率高，完成值达100%。</w:t>
      </w:r>
    </w:p>
    <w:p>
      <w:pPr>
        <w:pStyle w:val="8"/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60" w:lineRule="exact"/>
        <w:ind w:left="0" w:right="0" w:firstLine="640" w:firstLineChars="200"/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（一）深挖本土特色资源，多措并举激活乡村振兴动力。实现共同富裕，乡村振兴是必经之路。一是技术设施转型升级，大力发展现代农业。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</w:rPr>
        <w:t>投入500万余元，用于升级农业生产配套设施项目建设，拓荒开渠、修缮水渠2300米，铺设灌溉供水管道3100米，挖深水井9口，安装抽水泵11台，为乡村产业发展奠定扎实的硬件基础。全镇一共打造了7个水稻种植示范基地，实行机械化管理。2022年，龙南镇在早稻生产工作流动现场会上获得第一名。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二是农村人居环境大整治，打造新时代美丽乡村。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</w:rPr>
        <w:t>按照“干净整齐、秩序井然、通行畅通、环境优美、和谐宜居”的农村人居环境整治总体要求，集中力量推进农村人居环境整治攻坚行动，全面提升村庄人居环境，开展了龙南镇农村人居环境整治“百日攻坚”行动，对土坯房、残垣断壁、旱厕、较严重的污水沟等顽固“症结”进行全面排查整改销号。同时，投入衔接推进乡村振兴补助资金、新农村建设资金等共计630万余元，同比增长30%，用于提升农村基础设施。新增门坪、道路、房前屋后硬化面积1.8万余平方米，修缮改造排水沟2000米，提升农村基础设施建设，助力乡村振兴“加速跑”。三是织牢防返贫监测网，巩固脱贫攻坚成果。着力培育新型经营主体，举办了四期农业实用培训班，累计培训400余人次，培育产业扶贫基地、经营主体和创业致富带头人14个，带动脱贫户、监测户91人增收致富。脱贫户和监测户家庭学生享受资助共188人15万余元，34个贫困家庭学生享受春季“雨露计划”培训补助共5.1万元；拆除危旧土坯房127户189间，维修加固453户612间，解决老人住老房问题21户；155户脱贫户和监测户申报产业奖补11余万元；91户脱贫户成功申报小额信贷452万元；实施了11个衔接资金项目，66个扶贫项目，巩固脱贫攻坚成果显著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60" w:lineRule="exact"/>
        <w:ind w:left="0" w:right="0" w:firstLine="640" w:firstLineChars="200"/>
        <w:jc w:val="left"/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 w:bidi="ar"/>
        </w:rPr>
        <w:t>（二）扎实推进征地拆迁，全力保障重大项目顺利落地。2022年，每启动一个项目征迁，龙南镇随即闻令而动，快速反应，倒排工期，按照既定时间节点、任务要求狠抓推进，不断创新征地拆迁工作方法，充分发挥不怕苦、不怕累的作风，宣传解释征地拆迁政策，积极引导群众支持城市建设。镇征迁指挥部定期召开调度会，分别在前期破局、中期攻坚、后期扫尾阶段制定有针对性的拆迁方案，形成节奏分明、井然有序地征迁攻势和氛围。在有序推进新项目的同时，我镇对历年来征迁遗留问题也树立“新官管旧事”的思想，不断发扬新时代干部担当作为理念，先后解决了近几年甚至十几二十年前涉及翼龙围安置、过渡费、水改旱、阳明中学坟墓安置、大罗永镇、江山国际等10余个征迁遗留问题。截至目前，全面完成城区防洪提升、福鑫铁厂扩容、老气象局改造、东坑河生态修复、玉石仙岩景区、综合物流园扩展区等全市重点项目征地拆迁任务，有序推进阳明二小项目。2021年换届以来，累计完成土地征收7331.61亩，坟墓搬迁1518穴，辖区内房屋拆迁2305栋。</w:t>
      </w:r>
    </w:p>
    <w:p>
      <w:pPr>
        <w:pStyle w:val="8"/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60" w:lineRule="exact"/>
        <w:ind w:left="0" w:right="0" w:firstLine="640" w:firstLineChars="200"/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（三）筑牢防疫防汛防火安全屏障，保障人民群众生命财产安全。深入贯彻落实习近平总书记关于防汛救灾工作的重要指示精神，切实增强做好防疫防汛防火责任感和紧迫感。一是疫情防控平稳有序。一方面，突出抓好“内防反弹”。全镇设置区域核酸检测点44个，完成30轮全员核酸检测演练。设置16个核酸便民采样点，每天为群众提供免费核酸检测服务。另一方面，科学统筹“外防输入”。做好重点人员摸排、管控，处理流调协查手机漫入信息1079条，摸排重点人员报备登记9862人，管控国内中高风险地区返龙人员24163人，承担了全市近三分之一的工作量，同时安排人员做好里仁高速卡口以及临时卡点的值守，把好入口关。二是防洪抗灾众志成城。经历50年一遇的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</w:rPr>
        <w:t>“6·13”“7·05”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特大洪灾，龙南镇全镇上下在灾情发生的第一时间，主动投身到抗洪救灾的第一线，同舟共济，众志成城。镇、村（社区）干部采取“分片包组、查户盯人、先人后物”等措施，克服道路不通等困难，逐家逐户紧急转移群众，确保无一人在洪灾中伤亡。各村（社区）组织动员广大干部群众奋力抗灾救灾，基层党组织、党员干部充分发挥战斗堡垒和先锋模范作用。紧急动员镇、村（社区）干部、救援队伍570余人，抗洪救灾群众2000余人，筹集橡皮船20余艘、救生衣500件等防汛物资，日夜不休，连续奋战30多个小时，及时处置险情。购买食品、药品、水等生活物资2万多元，保障了受灾群众有饭吃、有水喝、有衣穿、有房住、有病能医。三是森林防火层层落实。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</w:rPr>
        <w:t>全年召开15次森林防灭火工作部署会议，第一时间传达上级相关会议内容和讲话精神。设立龙南镇森林防火责任网格化管理台账，将全镇划为10个防火网格，明确每块区域的责任人，让各镇、村（社区）干部和护林员明确职责分工。今年以来，我镇各村（社区）在显眼处张贴《禁火令》1000余份，派出森林防火宣传车进村（社区）入户宣传800余次，悬挂横幅100余条，发放森林防火告知书30000余份，在全镇营造了浓厚的森林防火氛围。处罚野外违规用火事件15起，并对违规人员进行罚款、写悔过书和张贴告知书等一系列处罚，对其他村（居）民起到了较好的警示作用，通过打好宣传教育、警示惩处和检查监督的组合拳，让森林防火意识深入人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autoSpaceDE w:val="0"/>
        <w:autoSpaceDN/>
        <w:spacing w:before="0" w:beforeAutospacing="0" w:line="560" w:lineRule="exact"/>
        <w:ind w:left="0" w:right="0" w:rightChars="0" w:firstLine="640" w:firstLineChars="200"/>
        <w:jc w:val="both"/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bdr w:val="none" w:color="auto" w:sz="0" w:space="0"/>
          <w:shd w:val="clear" w:fill="FFFFFF"/>
        </w:rPr>
        <w:t>（四）统筹发展社会事业，不断增强百姓幸福感安全感。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bdr w:val="none" w:color="auto" w:sz="0" w:space="0"/>
          <w:shd w:val="clear" w:fill="FFFFFF"/>
        </w:rPr>
        <w:t>坚持以人为本、心系百姓，重点围绕教育、医疗、文化宣传、平安建设等方面下足功夫，社会各项事业实现繁荣发展。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bdr w:val="none" w:color="auto" w:sz="0" w:space="0"/>
          <w:shd w:val="clear" w:fill="FFFFFF"/>
        </w:rPr>
        <w:t>教育方面。我镇定期对镇属学校校园安全、疫情防控等工作进行实地督查指导，对校园周边环境进行集中整治，同时还</w:t>
      </w:r>
      <w:r>
        <w:rPr>
          <w:rFonts w:hint="eastAsia" w:ascii="仿宋" w:hAnsi="仿宋" w:eastAsia="仿宋" w:cs="仿宋"/>
          <w:b w:val="0"/>
          <w:bCs/>
          <w:spacing w:val="-11"/>
          <w:kern w:val="0"/>
          <w:sz w:val="32"/>
          <w:szCs w:val="32"/>
          <w:bdr w:val="none" w:color="auto" w:sz="0" w:space="0"/>
          <w:shd w:val="clear" w:fill="FFFFFF"/>
        </w:rPr>
        <w:t>投入资金12万余元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bdr w:val="none" w:color="auto" w:sz="0" w:space="0"/>
          <w:shd w:val="clear" w:fill="FFFFFF"/>
        </w:rPr>
        <w:t>对辖区内学生开展奖教奖学、捐资助学</w:t>
      </w:r>
      <w:r>
        <w:rPr>
          <w:rFonts w:hint="eastAsia" w:ascii="仿宋" w:hAnsi="仿宋" w:eastAsia="仿宋" w:cs="仿宋"/>
          <w:b w:val="0"/>
          <w:bCs/>
          <w:spacing w:val="-11"/>
          <w:kern w:val="0"/>
          <w:sz w:val="32"/>
          <w:szCs w:val="32"/>
          <w:bdr w:val="none" w:color="auto" w:sz="0" w:space="0"/>
          <w:shd w:val="clear" w:fill="FFFFFF"/>
        </w:rPr>
        <w:t>、走访慰问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bdr w:val="none" w:color="auto" w:sz="0" w:space="0"/>
          <w:shd w:val="clear" w:fill="FFFFFF"/>
        </w:rPr>
        <w:t>。居民“两保”方面。2022年城乡居民基本医疗保险参保人数1.8万余人，完成城乡居民基本养老保险参保1.1万余人，代缴1060人，民生事业得到较好发展。民政方面。为城乡低保501户819人发放低保补助资金35万余元；实施镇临时救助23人次，发放临时生活救助资金6.25万元；向残疾人发放生活、护理补贴7.3万余元；向84名特困供养对象发放特困补助资金8.85万余元。2022年，龙南镇荣获城镇困难群众解困脱困暨社会救助业务技能赛三等奖。文化宣传方面。今年建成镇级文明实践所1个，村（社区）新时代文明实践站12个。同时在省级、市级、龙南市级党报、台、网共计发稿196篇，宣传龙南镇工作的先进典型和特色亮点，特别是在“6·13”洪灾中，我镇发布宣传稿10篇，宣传抗洪救灾、灾后重建中涌现的先进人物、感人事迹，平均阅读量达3000以上，收获广泛好评。平安建设方面。今年全镇完成反诈APP下载5万余例，从境外遣返涉诈人员3名；调处各类矛盾纠纷108起；全镇信教转化人员4名，完成社区矫正人员教育改造19名；办结上级转办及群众来信来访案件336件。2022年，龙南镇在市乡村三级综治中心实体化流动现场会获得第四名。安全生产方面。全年对企业、商超等开展安全检查30余次，发现隐患10余条已整改到位；基层组织安全员开展消防、自建房安全等领域安全培训4次。老旧小区改造方面。筹集资金600余万元，大力推进金水等老旧小区改造，使得老旧小区“旧貌换新颜”，完成新客家风立面改造13000平方米，增设健身器材7套。</w:t>
      </w:r>
    </w:p>
    <w:p>
      <w:pPr>
        <w:pStyle w:val="8"/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60" w:lineRule="exact"/>
        <w:ind w:left="0" w:right="0" w:firstLine="640" w:firstLineChars="200"/>
      </w:pP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</w:rPr>
        <w:t>（五）持续推进基层治理，持续提升政府自身建设水平。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60" w:lineRule="exact"/>
        <w:ind w:left="0" w:right="0" w:firstLine="640" w:firstLineChars="200"/>
        <w:jc w:val="left"/>
      </w:pP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"/>
        </w:rPr>
        <w:t>龙南镇高度重视政府自身建设，大力创建“五型”政府，尤其在解决群众困难、转变工作作风、提升服务效能等方面取得了较好成效。一是以解决历史遗留问题为突破口，注重破解群众困难。镇政府坚决树立新班子也管旧事的思想，开展了征迁、两违等历史遗留问题整治和治理，用重手笔做了一些曾经答应群众要做而未做的民生实事，切实解决了一批历史遗留问题。积极协调市里各部门，及时兑现了征迁等惠民资金，抓大抓全各项工作，通过一点一滴的真实行为，逐步解决群众反映强烈的各种困难。二是以树立务实担当精神为着力点，突出转变工作作风。高度重视干部作风建设，要求干部沉下去、到群众身边去、到一线去做工作，并强化工作问效，切实转变工作作风。对各村（社区）的全部工作都横向进行对比排名，每项工作进行通报。坚持树立政府是干部坚强后盾的导向，对敢于推动工作、善于攻坚克难的干部，坚决为其撑腰，建立健全容错纠错尽职免责机制，解决干部后顾之忧。三是以推行错时延时服务为契机，着力提升服务效能。</w:t>
      </w:r>
      <w:r>
        <w:rPr>
          <w:rFonts w:hint="eastAsia" w:ascii="仿宋" w:hAnsi="仿宋" w:eastAsia="仿宋" w:cs="仿宋"/>
          <w:b w:val="0"/>
          <w:bCs/>
          <w:kern w:val="0"/>
          <w:sz w:val="32"/>
          <w:szCs w:val="32"/>
          <w:lang w:val="en-US" w:eastAsia="zh-CN" w:bidi="ar"/>
        </w:rPr>
        <w:t>积极瞄准政务服务痛点、难点问题，以更大力度推进便民服务举措，让群众办事更加方便快捷，努力打造良好的发展环境。持续开展错时延时服务，群众在非工作日办事可以预约，切实解决办事不便捷问题。积极通过微信公众号、村居务公开群等媒介进行政策宣传，让惠民政策第一时间惠及群众。大力推行“一站式服务”“一次性办结”等机制，提高群众办事效率。</w:t>
      </w:r>
    </w:p>
    <w:p>
      <w:pPr>
        <w:pStyle w:val="8"/>
        <w:keepNext w:val="0"/>
        <w:keepLines w:val="0"/>
        <w:widowControl w:val="0"/>
        <w:numPr>
          <w:numId w:val="0"/>
        </w:numPr>
        <w:suppressLineNumbers w:val="0"/>
        <w:autoSpaceDE w:val="0"/>
        <w:autoSpaceDN/>
        <w:spacing w:before="0" w:beforeAutospacing="1" w:after="0" w:afterAutospacing="1" w:line="560" w:lineRule="exact"/>
        <w:ind w:left="0" w:right="0"/>
      </w:pPr>
      <w:r>
        <w:rPr>
          <w:rFonts w:ascii="仿宋_GB2312" w:hAnsi="Calibri" w:eastAsia="仿宋_GB2312" w:cs="Times New Roman"/>
          <w:b/>
          <w:bCs/>
          <w:kern w:val="2"/>
          <w:sz w:val="32"/>
          <w:szCs w:val="32"/>
        </w:rPr>
        <w:t>2、</w:t>
      </w:r>
      <w:r>
        <w:rPr>
          <w:rFonts w:hint="eastAsia" w:ascii="仿宋_GB2312" w:hAnsi="Calibri" w:eastAsia="仿宋_GB2312" w:cs="仿宋_GB2312"/>
          <w:b/>
          <w:bCs/>
          <w:kern w:val="2"/>
          <w:sz w:val="32"/>
          <w:szCs w:val="32"/>
        </w:rPr>
        <w:t>效益指标完成情况分析</w:t>
      </w:r>
    </w:p>
    <w:p>
      <w:pPr>
        <w:pStyle w:val="8"/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60" w:lineRule="exact"/>
        <w:ind w:left="0" w:leftChars="0" w:right="0" w:firstLine="640" w:firstLineChars="200"/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</w:rPr>
        <w:t>通过一年的努力工作，全镇上下全体干部职工切实转变工作作风，综合便民服务及时，时效指标实现完成值100%；效益指标持续提高乡镇领导干部参与度，使各项工作正常开展，可持续影响指标实现完成值100%。</w:t>
      </w:r>
    </w:p>
    <w:p>
      <w:pPr>
        <w:pStyle w:val="8"/>
        <w:keepNext w:val="0"/>
        <w:keepLines w:val="0"/>
        <w:widowControl w:val="0"/>
        <w:numPr>
          <w:numId w:val="0"/>
        </w:numPr>
        <w:suppressLineNumbers w:val="0"/>
        <w:autoSpaceDE w:val="0"/>
        <w:autoSpaceDN/>
        <w:spacing w:before="0" w:beforeAutospacing="1" w:after="0" w:afterAutospacing="1" w:line="560" w:lineRule="exact"/>
        <w:ind w:left="0" w:leftChars="0" w:right="0" w:firstLine="643" w:firstLineChars="200"/>
      </w:pPr>
      <w:r>
        <w:rPr>
          <w:rFonts w:hint="eastAsia" w:ascii="仿宋" w:hAnsi="仿宋" w:eastAsia="仿宋" w:cs="微软雅黑"/>
          <w:b/>
          <w:bCs/>
          <w:kern w:val="2"/>
          <w:sz w:val="32"/>
          <w:szCs w:val="32"/>
        </w:rPr>
        <w:t>3、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满意度指标完成分析</w:t>
      </w:r>
    </w:p>
    <w:p>
      <w:pPr>
        <w:pStyle w:val="8"/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60" w:lineRule="exact"/>
        <w:ind w:left="0" w:right="0" w:firstLine="640" w:firstLineChars="200"/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</w:rPr>
        <w:t>我镇各岗位工作服务及时到位，群众满意度明显上升，</w:t>
      </w:r>
    </w:p>
    <w:p>
      <w:pPr>
        <w:pStyle w:val="8"/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60" w:lineRule="exact"/>
        <w:ind w:left="0" w:right="0"/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</w:rPr>
        <w:t>2022年度群众满意度为100%。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60" w:lineRule="exact"/>
        <w:ind w:left="0" w:right="0" w:firstLine="643" w:firstLineChars="200"/>
        <w:jc w:val="left"/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>五、偏离绩效目标的原因及改进措施</w:t>
      </w:r>
    </w:p>
    <w:p>
      <w:pPr>
        <w:pStyle w:val="8"/>
        <w:keepNext w:val="0"/>
        <w:keepLines w:val="0"/>
        <w:widowControl w:val="0"/>
        <w:suppressLineNumbers w:val="0"/>
        <w:autoSpaceDE w:val="0"/>
        <w:autoSpaceDN/>
        <w:spacing w:before="0" w:beforeAutospacing="1" w:after="0" w:afterAutospacing="1" w:line="560" w:lineRule="exact"/>
        <w:ind w:left="0" w:right="0" w:firstLine="640" w:firstLineChars="200"/>
      </w:pPr>
      <w:r>
        <w:rPr>
          <w:rFonts w:hint="eastAsia" w:ascii="仿宋_GB2312" w:hAnsi="Calibri" w:eastAsia="仿宋_GB2312" w:cs="仿宋_GB2312"/>
          <w:kern w:val="2"/>
          <w:sz w:val="32"/>
          <w:szCs w:val="32"/>
        </w:rPr>
        <w:t>一是加强组织领导。要加强对项目工作的全面领导，便于及时发现项目运行过程中出现的问题并加以改进。二是专款专。严格按项目规范要求，做到专款专用，确保项目工作顺利开展。三是加强监督。对日常工作中加强规范和监督，防止在项目执行过程中出现偏差。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1" w:after="0" w:afterAutospacing="1" w:line="560" w:lineRule="exact"/>
        <w:ind w:left="0" w:right="0" w:firstLine="643" w:firstLineChars="200"/>
        <w:jc w:val="left"/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>六、绩效自评结果拟应用和公开情况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1" w:after="0" w:afterAutospacing="1" w:line="560" w:lineRule="exact"/>
        <w:ind w:left="0" w:right="0" w:firstLine="640" w:firstLineChars="200"/>
        <w:jc w:val="left"/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绩效评价结果良好，可以保障项目运行顺利，激发干职工工作积极性，促进本镇经济社会发展。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1" w:after="0" w:afterAutospacing="1" w:line="560" w:lineRule="exact"/>
        <w:ind w:left="0" w:right="0" w:firstLine="640" w:firstLineChars="200"/>
        <w:jc w:val="left"/>
      </w:pPr>
      <w:r>
        <w:rPr>
          <w:rFonts w:hint="eastAsia" w:ascii="仿宋" w:hAnsi="仿宋" w:eastAsia="仿宋" w:cs="微软雅黑"/>
          <w:kern w:val="2"/>
          <w:sz w:val="32"/>
          <w:szCs w:val="32"/>
          <w:lang w:val="en-US" w:eastAsia="zh-CN" w:bidi="ar"/>
        </w:rPr>
        <w:t>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仿宋" w:hAnsi="仿宋" w:eastAsia="仿宋" w:cs="微软雅黑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kZTQ4MzkyMzJkYmI4ODMzNjNkOTgzNGNhY2E3NTUifQ=="/>
  </w:docVars>
  <w:rsids>
    <w:rsidRoot w:val="2E12502E"/>
    <w:rsid w:val="0033191B"/>
    <w:rsid w:val="027D6EBE"/>
    <w:rsid w:val="07087B5F"/>
    <w:rsid w:val="0A3D3EBC"/>
    <w:rsid w:val="0C22132D"/>
    <w:rsid w:val="0CD71C19"/>
    <w:rsid w:val="0E66124A"/>
    <w:rsid w:val="1074577C"/>
    <w:rsid w:val="19C0443F"/>
    <w:rsid w:val="1C7E6FD3"/>
    <w:rsid w:val="1D112AFB"/>
    <w:rsid w:val="204E4DFA"/>
    <w:rsid w:val="214D1306"/>
    <w:rsid w:val="26653048"/>
    <w:rsid w:val="2AB6061D"/>
    <w:rsid w:val="2DC7610E"/>
    <w:rsid w:val="2E12502E"/>
    <w:rsid w:val="331D184C"/>
    <w:rsid w:val="3D090E05"/>
    <w:rsid w:val="4042624A"/>
    <w:rsid w:val="45E612A8"/>
    <w:rsid w:val="47296334"/>
    <w:rsid w:val="51CF3C34"/>
    <w:rsid w:val="58AB08CC"/>
    <w:rsid w:val="5A9D6F16"/>
    <w:rsid w:val="5D7D031A"/>
    <w:rsid w:val="60224700"/>
    <w:rsid w:val="62552AE4"/>
    <w:rsid w:val="6C3325A7"/>
    <w:rsid w:val="6E351698"/>
    <w:rsid w:val="76FA1F85"/>
    <w:rsid w:val="7E3935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jc w:val="left"/>
      <w:outlineLvl w:val="1"/>
    </w:pPr>
    <w:rPr>
      <w:rFonts w:hint="eastAsia" w:ascii="宋体" w:hAnsi="宋体"/>
      <w:kern w:val="0"/>
      <w:sz w:val="24"/>
    </w:rPr>
  </w:style>
  <w:style w:type="paragraph" w:styleId="4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/>
      <w:b/>
      <w:kern w:val="0"/>
      <w:sz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0" w:firstLineChars="200"/>
    </w:pPr>
    <w:rPr>
      <w:rFonts w:hint="eastAsia" w:ascii="仿宋_GB2312" w:eastAsia="仿宋_GB2312"/>
      <w:sz w:val="32"/>
    </w:rPr>
  </w:style>
  <w:style w:type="paragraph" w:styleId="5">
    <w:name w:val="Normal Indent"/>
    <w:basedOn w:val="1"/>
    <w:unhideWhenUsed/>
    <w:qFormat/>
    <w:uiPriority w:val="0"/>
    <w:pPr>
      <w:ind w:firstLine="4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2"/>
    <w:qFormat/>
    <w:uiPriority w:val="0"/>
    <w:pPr>
      <w:ind w:firstLine="420" w:firstLineChars="200"/>
    </w:pPr>
    <w:rPr>
      <w:rFonts w:hint="eastAsia"/>
    </w:rPr>
  </w:style>
  <w:style w:type="character" w:customStyle="1" w:styleId="12">
    <w:name w:val="font21"/>
    <w:basedOn w:val="11"/>
    <w:qFormat/>
    <w:uiPriority w:val="0"/>
    <w:rPr>
      <w:rFonts w:hint="eastAsia" w:ascii="仿宋" w:hAnsi="仿宋" w:eastAsia="仿宋" w:cs="仿宋"/>
      <w:b/>
      <w:color w:val="000000"/>
      <w:sz w:val="36"/>
      <w:szCs w:val="36"/>
      <w:u w:val="none"/>
    </w:rPr>
  </w:style>
  <w:style w:type="paragraph" w:customStyle="1" w:styleId="13">
    <w:name w:val="正文首行缩进 21"/>
    <w:basedOn w:val="1"/>
    <w:qFormat/>
    <w:uiPriority w:val="0"/>
    <w:pPr>
      <w:ind w:left="420" w:leftChars="200" w:firstLine="210"/>
    </w:pPr>
    <w:rPr>
      <w:rFonts w:cs="Calibri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4239</Words>
  <Characters>4447</Characters>
  <Lines>0</Lines>
  <Paragraphs>0</Paragraphs>
  <TotalTime>12</TotalTime>
  <ScaleCrop>false</ScaleCrop>
  <LinksUpToDate>false</LinksUpToDate>
  <CharactersWithSpaces>4448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2021-04-25T06:28:00Z</dcterms:created>
  <dc:creator>Administrator</dc:creator>
  <cp:lastModifiedBy>Administrator</cp:lastModifiedBy>
  <dcterms:modified xsi:type="dcterms:W3CDTF">2023-10-16T02:46:33Z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BE2B472AEDF44B5C9BDAE2C1B05BB672</vt:lpwstr>
  </property>
</Properties>
</file>