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Calibri" w:hAnsi="Calibri" w:eastAsia="宋体" w:cs="Calibri"/>
          <w:kern w:val="2"/>
          <w:sz w:val="36"/>
          <w:szCs w:val="36"/>
          <w:lang w:val="en-US" w:eastAsia="zh-CN" w:bidi="ar"/>
        </w:rPr>
        <w:t>202</w:t>
      </w:r>
      <w:r>
        <w:rPr>
          <w:rFonts w:hint="default" w:ascii="Calibri" w:hAnsi="Calibri" w:eastAsia="宋体" w:cs="Calibri"/>
          <w:kern w:val="2"/>
          <w:sz w:val="36"/>
          <w:szCs w:val="36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年龙师附小龙陂分校请假代课金项目绩效目标自评报告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绩效目标分解下达情况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30"/>
          <w:szCs w:val="30"/>
          <w:lang w:val="en-US" w:eastAsia="zh-CN" w:bidi="ar"/>
        </w:rPr>
        <w:t>（一）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请假代课金预算和绩效目标情况。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2022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年度请假代课金全年预算资金为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5.66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万元，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2022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年实际下达资金为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5.66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万元，主要用于学校教学业务管理、教师培训、保障教师的生活质量，改善教师的生活水平，维护学校正常运转，进一步改善学校办学条件。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绩效目标完成情况分析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"/>
        </w:rPr>
        <w:t>（一）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资金投入情况分析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1. 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项目资金到位情况分析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资金已全额到位并下达至本单位。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2. 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项目资金执行情况分析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预算单位将请假代课金主要用于学校教学业务管理、教师培训，保障教师的生活质量，改善教师的生活水平，维护学校正常运转，使师生在学校更加安心工作、学习、生活。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3. 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项目资金管理情况分析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   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>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预算单位严格按照财经纪律使用经费，不存在挤占、挪用、虚列、套取资金等行为。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"/>
        </w:rPr>
        <w:t>（二）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总体绩效目标完成情况分析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贯彻执行了国家教育方针政策，深化教育改革，发展素质教育，稳固提高教育教学质量。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"/>
        </w:rPr>
        <w:t>（三）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绩效指标完成情况分析。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1. 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产出指标完成情况分析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数量指标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请假代课金金额：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5.66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万元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（2）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质量指标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进一步保障学校正常运转能力，不断改善学校办学条件。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（3）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时效指标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请假代课金及时发放，到位率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    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、社会效益指标完成情况分析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   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进一步规范办学和教育教学行为，不断满足社会对教育的需求。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、满意度指标完成情况分析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   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学校和教师满意度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，家长和学生满意度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偏离绩效目标的原因和下一步改进措施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一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)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主要做法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、强化资金支出审核。加强对请假代课金支出的审核管理，确保资金在足额投入的基础上进一步用好管好，充分发挥出应有的社会效益。明确相关人员责任和权限，规范支出审批流程，严格学校公用经费支出标准和范围，杜绝了支出报销原始票据缺漏、“白条入账”、票据使用不规范、审核审批手续不全、资金支出不符合规定等问题。各学校建立了内控稽核制度，严格按批复的预算使用经费，同时严格履行购置、项目支出报批程序，对于学校大额设备购置、项目支出，首先经学校行政会研究，由教工会审核同意，报市教科体局审批后实施。符合政府采购和招投标规定的，一律实行了政府采购和招投标。学校实行了财务公开，规范了财务支出行为，提高了资金的使用效益。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加强财务人员管理，保障资金使用安全。为进一步提高中小学校财务管理水平，规范内部控制，加强廉政风险防控机制建设，规定财务人员应当为在职在编人员，具备必要的专业知识和专业技能；坚持原则，廉洁奉公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遵守职业道德；有较强的组织能力。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> 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、足额完成资金下拨，经费有保障。及时下拨了请假代课金，切实保障了学校教育教学工作的正常运转。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（二）存在的问题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、教育经费投入需进一步加大，教育经费总体投入水平相对偏低。学校现有的办学条件距离国家规定的要求尚有较大的差距。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、随着城镇化建设进程加快，许多乡村学校学生向城镇学校流动，使乡村学校学生锐减，城镇学校学生剧增，出现城镇校舍拥挤、超大班额现象。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（三）有关建议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、提高请假代课金标准，加大请假代课金投入力度，用好用足国家有关教育发展的政策，积极争取资金，解决学校发展和教育投入相匹配的问题，确保教育事业优先发展。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、要坚持勤俭办教育的方针，减少不切实际的达标评比。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、进一步提高支出精细化管理水平。经费支出结构还不够合理，需不断加大在教育教学方面的支出，提高经费使用效益。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绩效自评结果拟应用和公开情况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其他需要说明的问题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/>
        <w:jc w:val="left"/>
      </w:pP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 </w:t>
      </w:r>
    </w:p>
    <w:p>
      <w:pPr>
        <w:spacing w:line="360" w:lineRule="auto"/>
        <w:ind w:firstLine="560"/>
        <w:jc w:val="left"/>
        <w:rPr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Tk0ODg0NjgxNGE3NzYyZjEzNGJjMjM2MDc3NDYifQ=="/>
  </w:docVars>
  <w:rsids>
    <w:rsidRoot w:val="55F151F4"/>
    <w:rsid w:val="00155699"/>
    <w:rsid w:val="00370866"/>
    <w:rsid w:val="00636062"/>
    <w:rsid w:val="00775C76"/>
    <w:rsid w:val="00793F10"/>
    <w:rsid w:val="00BA68F9"/>
    <w:rsid w:val="014F55D3"/>
    <w:rsid w:val="04455A98"/>
    <w:rsid w:val="04C0402A"/>
    <w:rsid w:val="05635EAE"/>
    <w:rsid w:val="05AD347A"/>
    <w:rsid w:val="07C76925"/>
    <w:rsid w:val="0E48783E"/>
    <w:rsid w:val="13A06D5E"/>
    <w:rsid w:val="1B537B3D"/>
    <w:rsid w:val="20DD4416"/>
    <w:rsid w:val="22232BD7"/>
    <w:rsid w:val="2E7364CB"/>
    <w:rsid w:val="2FC976DD"/>
    <w:rsid w:val="3489363E"/>
    <w:rsid w:val="34D66A31"/>
    <w:rsid w:val="34FB750D"/>
    <w:rsid w:val="37003246"/>
    <w:rsid w:val="3FCB2ADF"/>
    <w:rsid w:val="40EA6FB7"/>
    <w:rsid w:val="457D79CF"/>
    <w:rsid w:val="47981B16"/>
    <w:rsid w:val="509E76AC"/>
    <w:rsid w:val="55F151F4"/>
    <w:rsid w:val="57D70F0B"/>
    <w:rsid w:val="5A102304"/>
    <w:rsid w:val="6059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1361</Characters>
  <Lines>10</Lines>
  <Paragraphs>2</Paragraphs>
  <TotalTime>44</TotalTime>
  <ScaleCrop>false</ScaleCrop>
  <LinksUpToDate>false</LinksUpToDate>
  <CharactersWithSpaces>1382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2020-04-13T00:48:00Z</dcterms:created>
  <dc:creator>Administrator</dc:creator>
  <cp:lastModifiedBy>Administrator</cp:lastModifiedBy>
  <dcterms:modified xsi:type="dcterms:W3CDTF">2023-10-25T09:26:57Z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F3FF1CC8C8BD45B097F170A7409886FD_13</vt:lpwstr>
  </property>
</Properties>
</file>