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pPr>
      <w:r>
        <w:rPr>
          <w:rFonts w:ascii="Calibri" w:hAnsi="Calibri" w:eastAsia="宋体" w:cs="Calibri"/>
          <w:kern w:val="2"/>
          <w:sz w:val="36"/>
          <w:szCs w:val="36"/>
          <w:lang w:val="en-US" w:eastAsia="zh-CN" w:bidi="ar"/>
        </w:rPr>
        <w:t>202</w:t>
      </w:r>
      <w:r>
        <w:rPr>
          <w:rFonts w:hint="default" w:ascii="Calibri" w:hAnsi="Calibri" w:eastAsia="宋体" w:cs="Calibri"/>
          <w:kern w:val="2"/>
          <w:sz w:val="36"/>
          <w:szCs w:val="36"/>
          <w:lang w:val="en-US" w:eastAsia="zh-CN" w:bidi="ar"/>
        </w:rPr>
        <w:t>2</w:t>
      </w:r>
      <w:r>
        <w:rPr>
          <w:rFonts w:hint="eastAsia" w:ascii="宋体" w:hAnsi="宋体" w:eastAsia="宋体" w:cs="宋体"/>
          <w:kern w:val="2"/>
          <w:sz w:val="36"/>
          <w:szCs w:val="36"/>
          <w:lang w:val="en-US" w:eastAsia="zh-CN" w:bidi="ar"/>
        </w:rPr>
        <w:t>年度其他收入资金项目支出绩效目标自评报告</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一、</w:t>
      </w:r>
      <w:r>
        <w:rPr>
          <w:rFonts w:hint="eastAsia" w:ascii="宋体" w:hAnsi="宋体" w:eastAsia="宋体" w:cs="宋体"/>
          <w:b/>
          <w:bCs/>
          <w:kern w:val="2"/>
          <w:sz w:val="32"/>
          <w:szCs w:val="32"/>
          <w:lang w:val="en-US" w:eastAsia="zh-CN" w:bidi="ar"/>
        </w:rPr>
        <w:t>绩效目标分解下达情况</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30"/>
          <w:szCs w:val="30"/>
          <w:lang w:val="en-US" w:eastAsia="zh-CN" w:bidi="ar"/>
        </w:rPr>
        <w:t>（一）</w:t>
      </w:r>
      <w:r>
        <w:rPr>
          <w:rFonts w:hint="eastAsia" w:ascii="宋体" w:hAnsi="宋体" w:eastAsia="宋体" w:cs="宋体"/>
          <w:kern w:val="2"/>
          <w:sz w:val="30"/>
          <w:szCs w:val="30"/>
          <w:lang w:val="en-US" w:eastAsia="zh-CN" w:bidi="ar"/>
        </w:rPr>
        <w:t>其他收入资金预算和绩效目标情况。</w:t>
      </w:r>
    </w:p>
    <w:p>
      <w:pPr>
        <w:keepNext w:val="0"/>
        <w:keepLines w:val="0"/>
        <w:widowControl/>
        <w:suppressLineNumbers w:val="0"/>
        <w:spacing w:before="0" w:beforeAutospacing="1" w:after="0" w:afterAutospacing="1" w:line="23" w:lineRule="atLeast"/>
        <w:ind w:left="0" w:right="0" w:firstLine="560" w:firstLineChars="200"/>
        <w:jc w:val="left"/>
      </w:pPr>
      <w:r>
        <w:rPr>
          <w:rFonts w:hint="default" w:ascii="Calibri" w:hAnsi="Calibri" w:eastAsia="宋体" w:cs="Calibri"/>
          <w:kern w:val="2"/>
          <w:sz w:val="28"/>
          <w:szCs w:val="28"/>
          <w:lang w:val="en-US" w:eastAsia="zh-CN" w:bidi="ar"/>
        </w:rPr>
        <w:t>2022</w:t>
      </w:r>
      <w:r>
        <w:rPr>
          <w:rFonts w:hint="eastAsia" w:ascii="宋体" w:hAnsi="宋体" w:eastAsia="宋体" w:cs="宋体"/>
          <w:kern w:val="2"/>
          <w:sz w:val="28"/>
          <w:szCs w:val="28"/>
          <w:lang w:val="en-US" w:eastAsia="zh-CN" w:bidi="ar"/>
        </w:rPr>
        <w:t>年度</w:t>
      </w:r>
      <w:r>
        <w:rPr>
          <w:rFonts w:hint="eastAsia" w:ascii="宋体" w:hAnsi="宋体" w:eastAsia="宋体" w:cs="宋体"/>
          <w:kern w:val="2"/>
          <w:sz w:val="30"/>
          <w:szCs w:val="30"/>
          <w:lang w:val="en-US" w:eastAsia="zh-CN" w:bidi="ar"/>
        </w:rPr>
        <w:t>其他收入资金</w:t>
      </w:r>
      <w:r>
        <w:rPr>
          <w:rFonts w:hint="eastAsia" w:ascii="宋体" w:hAnsi="宋体" w:eastAsia="宋体" w:cs="宋体"/>
          <w:kern w:val="2"/>
          <w:sz w:val="28"/>
          <w:szCs w:val="28"/>
          <w:lang w:val="en-US" w:eastAsia="zh-CN" w:bidi="ar"/>
        </w:rPr>
        <w:t>全年预算资金为</w:t>
      </w:r>
      <w:r>
        <w:rPr>
          <w:rFonts w:hint="default" w:ascii="Calibri" w:hAnsi="Calibri" w:eastAsia="宋体" w:cs="Calibri"/>
          <w:kern w:val="2"/>
          <w:sz w:val="28"/>
          <w:szCs w:val="28"/>
          <w:lang w:val="en-US" w:eastAsia="zh-CN" w:bidi="ar"/>
        </w:rPr>
        <w:t>397.9189</w:t>
      </w:r>
      <w:r>
        <w:rPr>
          <w:rFonts w:hint="eastAsia" w:ascii="宋体" w:hAnsi="宋体" w:eastAsia="宋体" w:cs="宋体"/>
          <w:kern w:val="2"/>
          <w:sz w:val="28"/>
          <w:szCs w:val="28"/>
          <w:lang w:val="en-US" w:eastAsia="zh-CN" w:bidi="ar"/>
        </w:rPr>
        <w:t>万元，</w:t>
      </w:r>
      <w:r>
        <w:rPr>
          <w:rFonts w:hint="default" w:ascii="Calibri" w:hAnsi="Calibri" w:eastAsia="宋体" w:cs="Calibri"/>
          <w:kern w:val="2"/>
          <w:sz w:val="28"/>
          <w:szCs w:val="28"/>
          <w:lang w:val="en-US" w:eastAsia="zh-CN" w:bidi="ar"/>
        </w:rPr>
        <w:t>2022</w:t>
      </w:r>
      <w:r>
        <w:rPr>
          <w:rFonts w:hint="eastAsia" w:ascii="宋体" w:hAnsi="宋体" w:eastAsia="宋体" w:cs="宋体"/>
          <w:kern w:val="2"/>
          <w:sz w:val="28"/>
          <w:szCs w:val="28"/>
          <w:lang w:val="en-US" w:eastAsia="zh-CN" w:bidi="ar"/>
        </w:rPr>
        <w:t>年实际下达资金为</w:t>
      </w:r>
      <w:r>
        <w:rPr>
          <w:rFonts w:hint="default" w:ascii="Calibri" w:hAnsi="Calibri" w:eastAsia="宋体" w:cs="Calibri"/>
          <w:kern w:val="2"/>
          <w:sz w:val="28"/>
          <w:szCs w:val="28"/>
          <w:lang w:val="en-US" w:eastAsia="zh-CN" w:bidi="ar"/>
        </w:rPr>
        <w:t>397.9189</w:t>
      </w:r>
      <w:r>
        <w:rPr>
          <w:rFonts w:hint="eastAsia" w:ascii="宋体" w:hAnsi="宋体" w:eastAsia="宋体" w:cs="宋体"/>
          <w:kern w:val="2"/>
          <w:sz w:val="28"/>
          <w:szCs w:val="28"/>
          <w:lang w:val="en-US" w:eastAsia="zh-CN" w:bidi="ar"/>
        </w:rPr>
        <w:t>万元，主要用于发放课后延时服务授课教师授课费发放、学生课后延时服务耗材购置等，进一步提高教学服务质量。</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二、</w:t>
      </w:r>
      <w:r>
        <w:rPr>
          <w:rFonts w:hint="eastAsia" w:ascii="宋体" w:hAnsi="宋体" w:eastAsia="宋体" w:cs="宋体"/>
          <w:b/>
          <w:bCs/>
          <w:kern w:val="2"/>
          <w:sz w:val="32"/>
          <w:szCs w:val="32"/>
          <w:lang w:val="en-US" w:eastAsia="zh-CN" w:bidi="ar"/>
        </w:rPr>
        <w:t>绩效目标完成情况分析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0"/>
          <w:szCs w:val="30"/>
          <w:lang w:val="en-US" w:eastAsia="zh-CN" w:bidi="ar"/>
        </w:rPr>
        <w:t>（一）</w:t>
      </w:r>
      <w:r>
        <w:rPr>
          <w:rFonts w:hint="eastAsia" w:ascii="宋体" w:hAnsi="宋体" w:eastAsia="宋体" w:cs="宋体"/>
          <w:b/>
          <w:bCs/>
          <w:kern w:val="2"/>
          <w:sz w:val="30"/>
          <w:szCs w:val="30"/>
          <w:lang w:val="en-US" w:eastAsia="zh-CN" w:bidi="ar"/>
        </w:rPr>
        <w:t>资金投入情况分析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1. </w:t>
      </w:r>
      <w:r>
        <w:rPr>
          <w:rFonts w:hint="eastAsia" w:ascii="宋体" w:hAnsi="宋体" w:eastAsia="宋体" w:cs="宋体"/>
          <w:kern w:val="2"/>
          <w:sz w:val="28"/>
          <w:szCs w:val="28"/>
          <w:lang w:val="en-US" w:eastAsia="zh-CN" w:bidi="ar"/>
        </w:rPr>
        <w:t>项目资金到位情况分析</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资金已全额到位并下达至本单位。</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2. </w:t>
      </w:r>
      <w:r>
        <w:rPr>
          <w:rFonts w:hint="eastAsia" w:ascii="宋体" w:hAnsi="宋体" w:eastAsia="宋体" w:cs="宋体"/>
          <w:kern w:val="2"/>
          <w:sz w:val="28"/>
          <w:szCs w:val="28"/>
          <w:lang w:val="en-US" w:eastAsia="zh-CN" w:bidi="ar"/>
        </w:rPr>
        <w:t>项目资金执行情况分析</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预算单位将课后延时服务费主要用于发放课后延时服务授课教师授课费发放、学生课后延时服务耗材购置等，维护学校正常运转，进一步提高课后延时服务质量，使师生在学校更加安心工作、学习、生活。</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3. </w:t>
      </w:r>
      <w:r>
        <w:rPr>
          <w:rFonts w:hint="eastAsia" w:ascii="宋体" w:hAnsi="宋体" w:eastAsia="宋体" w:cs="宋体"/>
          <w:kern w:val="2"/>
          <w:sz w:val="28"/>
          <w:szCs w:val="28"/>
          <w:lang w:val="en-US" w:eastAsia="zh-CN" w:bidi="ar"/>
        </w:rPr>
        <w:t>项目资金管理情况分析</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r>
        <w:rPr>
          <w:rFonts w:hint="eastAsia" w:ascii="宋体" w:hAnsi="宋体" w:eastAsia="宋体" w:cs="宋体"/>
          <w:kern w:val="2"/>
          <w:sz w:val="28"/>
          <w:szCs w:val="28"/>
          <w:lang w:val="en-US" w:eastAsia="zh-CN" w:bidi="ar"/>
        </w:rPr>
        <w:t>预算单位严格按照财经纪律使用经费，不存在挤占、挪用、虚列、套取资金等行为。</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0"/>
          <w:szCs w:val="30"/>
          <w:lang w:val="en-US" w:eastAsia="zh-CN" w:bidi="ar"/>
        </w:rPr>
        <w:t>（二）</w:t>
      </w:r>
      <w:r>
        <w:rPr>
          <w:rFonts w:hint="eastAsia" w:ascii="宋体" w:hAnsi="宋体" w:eastAsia="宋体" w:cs="宋体"/>
          <w:b/>
          <w:bCs/>
          <w:kern w:val="2"/>
          <w:sz w:val="30"/>
          <w:szCs w:val="30"/>
          <w:lang w:val="en-US" w:eastAsia="zh-CN" w:bidi="ar"/>
        </w:rPr>
        <w:t>总体绩效目标完成情况分析</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贯彻执行国家教育教学方针政策，深化教育改革，发展素质教育，稳步提高教育质量，进一步改善学校办学条件，减少城乡差距，不断提高教学质量，促进学生全面发展，推动教育均衡发展。</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0"/>
          <w:szCs w:val="30"/>
          <w:lang w:val="en-US" w:eastAsia="zh-CN" w:bidi="ar"/>
        </w:rPr>
        <w:t>（三）</w:t>
      </w:r>
      <w:r>
        <w:rPr>
          <w:rFonts w:hint="eastAsia" w:ascii="宋体" w:hAnsi="宋体" w:eastAsia="宋体" w:cs="宋体"/>
          <w:b/>
          <w:bCs/>
          <w:kern w:val="2"/>
          <w:sz w:val="30"/>
          <w:szCs w:val="30"/>
          <w:lang w:val="en-US" w:eastAsia="zh-CN" w:bidi="ar"/>
        </w:rPr>
        <w:t>绩效指标完成情况分析。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1. </w:t>
      </w:r>
      <w:r>
        <w:rPr>
          <w:rFonts w:hint="eastAsia" w:ascii="宋体" w:hAnsi="宋体" w:eastAsia="宋体" w:cs="宋体"/>
          <w:kern w:val="2"/>
          <w:sz w:val="28"/>
          <w:szCs w:val="28"/>
          <w:lang w:val="en-US" w:eastAsia="zh-CN" w:bidi="ar"/>
        </w:rPr>
        <w:t>产出指标完成情况分析</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（1）</w:t>
      </w:r>
      <w:r>
        <w:rPr>
          <w:rFonts w:hint="eastAsia" w:ascii="宋体" w:hAnsi="宋体" w:eastAsia="宋体" w:cs="宋体"/>
          <w:kern w:val="2"/>
          <w:sz w:val="28"/>
          <w:szCs w:val="28"/>
          <w:lang w:val="en-US" w:eastAsia="zh-CN" w:bidi="ar"/>
        </w:rPr>
        <w:t>数量指标</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课后延时服务参与学生人数：</w:t>
      </w:r>
      <w:r>
        <w:rPr>
          <w:rFonts w:hint="default" w:ascii="Calibri" w:hAnsi="Calibri" w:eastAsia="宋体" w:cs="Calibri"/>
          <w:kern w:val="2"/>
          <w:sz w:val="28"/>
          <w:szCs w:val="28"/>
          <w:lang w:val="en-US" w:eastAsia="zh-CN" w:bidi="ar"/>
        </w:rPr>
        <w:t>2378</w:t>
      </w:r>
      <w:r>
        <w:rPr>
          <w:rFonts w:hint="eastAsia" w:ascii="宋体" w:hAnsi="宋体" w:eastAsia="宋体" w:cs="宋体"/>
          <w:kern w:val="2"/>
          <w:sz w:val="28"/>
          <w:szCs w:val="28"/>
          <w:lang w:val="en-US" w:eastAsia="zh-CN" w:bidi="ar"/>
        </w:rPr>
        <w:t>人。</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（2）</w:t>
      </w:r>
      <w:r>
        <w:rPr>
          <w:rFonts w:hint="eastAsia" w:ascii="宋体" w:hAnsi="宋体" w:eastAsia="宋体" w:cs="宋体"/>
          <w:kern w:val="2"/>
          <w:sz w:val="28"/>
          <w:szCs w:val="28"/>
          <w:lang w:val="en-US" w:eastAsia="zh-CN" w:bidi="ar"/>
        </w:rPr>
        <w:t>质量指标</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资助资格符合率</w:t>
      </w:r>
      <w:r>
        <w:rPr>
          <w:rFonts w:hint="default" w:ascii="Calibri" w:hAnsi="Calibri" w:eastAsia="宋体" w:cs="Calibri"/>
          <w:kern w:val="2"/>
          <w:sz w:val="28"/>
          <w:szCs w:val="28"/>
          <w:lang w:val="en-US" w:eastAsia="zh-CN" w:bidi="ar"/>
        </w:rPr>
        <w:t>100%</w:t>
      </w:r>
      <w:r>
        <w:rPr>
          <w:rFonts w:hint="eastAsia" w:ascii="宋体" w:hAnsi="宋体" w:eastAsia="宋体" w:cs="宋体"/>
          <w:kern w:val="2"/>
          <w:sz w:val="28"/>
          <w:szCs w:val="28"/>
          <w:lang w:val="en-US" w:eastAsia="zh-CN" w:bidi="ar"/>
        </w:rPr>
        <w:t>，进一步保障学校正常运转能力。</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（3）</w:t>
      </w:r>
      <w:r>
        <w:rPr>
          <w:rFonts w:hint="eastAsia" w:ascii="宋体" w:hAnsi="宋体" w:eastAsia="宋体" w:cs="宋体"/>
          <w:kern w:val="2"/>
          <w:sz w:val="28"/>
          <w:szCs w:val="28"/>
          <w:lang w:val="en-US" w:eastAsia="zh-CN" w:bidi="ar"/>
        </w:rPr>
        <w:t>时效指标</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津贴资金及时发放，到位率</w:t>
      </w:r>
      <w:r>
        <w:rPr>
          <w:rFonts w:hint="default" w:ascii="Calibri" w:hAnsi="Calibri" w:eastAsia="宋体" w:cs="Calibri"/>
          <w:kern w:val="2"/>
          <w:sz w:val="28"/>
          <w:szCs w:val="28"/>
          <w:lang w:val="en-US" w:eastAsia="zh-CN" w:bidi="ar"/>
        </w:rPr>
        <w:t>100%</w:t>
      </w:r>
      <w:r>
        <w:rPr>
          <w:rFonts w:hint="eastAsia" w:ascii="宋体" w:hAnsi="宋体" w:eastAsia="宋体" w:cs="宋体"/>
          <w:kern w:val="2"/>
          <w:sz w:val="28"/>
          <w:szCs w:val="28"/>
          <w:lang w:val="en-US" w:eastAsia="zh-CN" w:bidi="ar"/>
        </w:rPr>
        <w:t>。</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（4）</w:t>
      </w:r>
      <w:r>
        <w:rPr>
          <w:rFonts w:hint="eastAsia" w:ascii="宋体" w:hAnsi="宋体" w:eastAsia="宋体" w:cs="宋体"/>
          <w:kern w:val="2"/>
          <w:sz w:val="28"/>
          <w:szCs w:val="28"/>
          <w:lang w:val="en-US" w:eastAsia="zh-CN" w:bidi="ar"/>
        </w:rPr>
        <w:t>成本指标</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r>
        <w:rPr>
          <w:rFonts w:hint="eastAsia" w:ascii="宋体" w:hAnsi="宋体" w:eastAsia="宋体" w:cs="宋体"/>
          <w:kern w:val="2"/>
          <w:sz w:val="28"/>
          <w:szCs w:val="28"/>
          <w:lang w:val="en-US" w:eastAsia="zh-CN" w:bidi="ar"/>
        </w:rPr>
        <w:t>津贴发放标准：</w:t>
      </w:r>
      <w:r>
        <w:rPr>
          <w:rFonts w:hint="default" w:ascii="Calibri" w:hAnsi="Calibri" w:eastAsia="宋体" w:cs="Calibri"/>
          <w:kern w:val="2"/>
          <w:sz w:val="28"/>
          <w:szCs w:val="28"/>
          <w:lang w:val="en-US" w:eastAsia="zh-CN" w:bidi="ar"/>
        </w:rPr>
        <w:t>570</w:t>
      </w:r>
      <w:r>
        <w:rPr>
          <w:rFonts w:hint="eastAsia" w:ascii="宋体" w:hAnsi="宋体" w:eastAsia="宋体" w:cs="宋体"/>
          <w:kern w:val="2"/>
          <w:sz w:val="28"/>
          <w:szCs w:val="28"/>
          <w:lang w:val="en-US" w:eastAsia="zh-CN" w:bidi="ar"/>
        </w:rPr>
        <w:t>元</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每学年，均不高于上级规定标准。</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、社会效益指标完成情况分析</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r>
        <w:rPr>
          <w:rFonts w:hint="eastAsia" w:ascii="宋体" w:hAnsi="宋体" w:eastAsia="宋体" w:cs="宋体"/>
          <w:kern w:val="2"/>
          <w:sz w:val="28"/>
          <w:szCs w:val="28"/>
          <w:lang w:val="en-US" w:eastAsia="zh-CN" w:bidi="ar"/>
        </w:rPr>
        <w:t>积极参与课后延时服务，进一步规范办学和教育教学行为，不断满足社会对教育的需求。</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3</w:t>
      </w:r>
      <w:r>
        <w:rPr>
          <w:rFonts w:hint="eastAsia" w:ascii="宋体" w:hAnsi="宋体" w:eastAsia="宋体" w:cs="宋体"/>
          <w:kern w:val="2"/>
          <w:sz w:val="28"/>
          <w:szCs w:val="28"/>
          <w:lang w:val="en-US" w:eastAsia="zh-CN" w:bidi="ar"/>
        </w:rPr>
        <w:t>、满意度指标完成情况分析</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r>
        <w:rPr>
          <w:rFonts w:hint="eastAsia" w:ascii="宋体" w:hAnsi="宋体" w:eastAsia="宋体" w:cs="宋体"/>
          <w:kern w:val="2"/>
          <w:sz w:val="28"/>
          <w:szCs w:val="28"/>
          <w:lang w:val="en-US" w:eastAsia="zh-CN" w:bidi="ar"/>
        </w:rPr>
        <w:t>参与课后服务的学生和教师满意度</w:t>
      </w:r>
      <w:r>
        <w:rPr>
          <w:rFonts w:hint="default" w:ascii="Calibri" w:hAnsi="Calibri" w:eastAsia="宋体" w:cs="Calibri"/>
          <w:kern w:val="2"/>
          <w:sz w:val="28"/>
          <w:szCs w:val="28"/>
          <w:lang w:val="en-US" w:eastAsia="zh-CN" w:bidi="ar"/>
        </w:rPr>
        <w:t>100%</w:t>
      </w:r>
      <w:r>
        <w:rPr>
          <w:rFonts w:hint="eastAsia" w:ascii="宋体" w:hAnsi="宋体" w:eastAsia="宋体" w:cs="宋体"/>
          <w:kern w:val="2"/>
          <w:sz w:val="28"/>
          <w:szCs w:val="28"/>
          <w:lang w:val="en-US" w:eastAsia="zh-CN" w:bidi="ar"/>
        </w:rPr>
        <w:t>，学生家长满意度</w:t>
      </w:r>
      <w:r>
        <w:rPr>
          <w:rFonts w:hint="default" w:ascii="Calibri" w:hAnsi="Calibri" w:eastAsia="宋体" w:cs="Calibri"/>
          <w:kern w:val="2"/>
          <w:sz w:val="28"/>
          <w:szCs w:val="28"/>
          <w:lang w:val="en-US" w:eastAsia="zh-CN" w:bidi="ar"/>
        </w:rPr>
        <w:t>100%</w:t>
      </w:r>
      <w:r>
        <w:rPr>
          <w:rFonts w:hint="eastAsia" w:ascii="宋体" w:hAnsi="宋体" w:eastAsia="宋体" w:cs="宋体"/>
          <w:kern w:val="2"/>
          <w:sz w:val="28"/>
          <w:szCs w:val="28"/>
          <w:lang w:val="en-US" w:eastAsia="zh-CN" w:bidi="ar"/>
        </w:rPr>
        <w:t>。</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三、</w:t>
      </w:r>
      <w:r>
        <w:rPr>
          <w:rFonts w:hint="eastAsia" w:ascii="宋体" w:hAnsi="宋体" w:eastAsia="宋体" w:cs="宋体"/>
          <w:b/>
          <w:bCs/>
          <w:kern w:val="2"/>
          <w:sz w:val="32"/>
          <w:szCs w:val="32"/>
          <w:lang w:val="en-US" w:eastAsia="zh-CN" w:bidi="ar"/>
        </w:rPr>
        <w:t>偏离绩效目标的原因和下一步改进措施</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一</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主要做法</w:t>
      </w:r>
    </w:p>
    <w:p>
      <w:pPr>
        <w:keepNext w:val="0"/>
        <w:keepLines w:val="0"/>
        <w:widowControl/>
        <w:suppressLineNumbers w:val="0"/>
        <w:spacing w:before="0" w:beforeAutospacing="1" w:after="0" w:afterAutospacing="1" w:line="23" w:lineRule="atLeast"/>
        <w:ind w:left="0" w:right="0" w:firstLine="560" w:firstLineChars="200"/>
        <w:jc w:val="left"/>
      </w:pP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 xml:space="preserve">、强化资金支出审核。加强对课后延时服务费支出的审核管理，确保资金在足额投入的基础上进一步用好管好，充分发挥出应有的社会效益。明确相关人员责任和权限，规范支出审批流程，严格学校课后延时服务费支出标准和范围，杜绝支出报销原始票据缺漏、“白条入账”、票据使用不规范、审核审批手续不全、资金支出不符合规定等问题。各学校建立了内控稽核制度，严格按批复的预算使用经费，同时严格履行购置、项目支出报批程序，对于学校大额设备购置、项目支出，首先经学校行政会研究，由教工会审核同意，报市教科体局审批后实施。符合政府采购和招投标规定的，一律实行了政府采购和招投标。学校实行了财务公开，规范了财务支出行为，提高了资金的使用效益。 </w:t>
      </w:r>
    </w:p>
    <w:p>
      <w:pPr>
        <w:keepNext w:val="0"/>
        <w:keepLines w:val="0"/>
        <w:widowControl/>
        <w:suppressLineNumbers w:val="0"/>
        <w:spacing w:before="0" w:beforeAutospacing="1" w:after="0" w:afterAutospacing="1" w:line="23" w:lineRule="atLeast"/>
        <w:ind w:left="0" w:right="0"/>
        <w:jc w:val="left"/>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加强财务人员管理，保障资金使用安全。为进一步提高中小学校财务管理水平，规范内部控制，加强廉政风险防控机制建设，规定财务人员应当为在职在编人员，具备必要的专业知识和专业技能；坚持原则，廉洁奉公</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遵守职业道德；有较强的组织能力。</w:t>
      </w:r>
    </w:p>
    <w:p>
      <w:pPr>
        <w:keepNext w:val="0"/>
        <w:keepLines w:val="0"/>
        <w:widowControl/>
        <w:suppressLineNumbers w:val="0"/>
        <w:spacing w:before="0" w:beforeAutospacing="1" w:after="0" w:afterAutospacing="1" w:line="23" w:lineRule="atLeast"/>
        <w:ind w:left="0" w:right="0"/>
        <w:jc w:val="left"/>
      </w:pPr>
      <w:r>
        <w:rPr>
          <w:rFonts w:hint="eastAsia" w:ascii="Calibri" w:hAnsi="Calibri" w:eastAsia="宋体" w:cs="Times New Roman"/>
          <w:kern w:val="2"/>
          <w:sz w:val="28"/>
          <w:szCs w:val="28"/>
          <w:lang w:val="en-US" w:eastAsia="zh-CN" w:bidi="ar"/>
        </w:rPr>
        <w:t> </w:t>
      </w:r>
      <w:r>
        <w:rPr>
          <w:rFonts w:hint="default" w:ascii="Calibri" w:hAnsi="Calibri" w:eastAsia="宋体" w:cs="Calibri"/>
          <w:kern w:val="2"/>
          <w:sz w:val="28"/>
          <w:szCs w:val="28"/>
          <w:lang w:val="en-US" w:eastAsia="zh-CN" w:bidi="ar"/>
        </w:rPr>
        <w:t>3</w:t>
      </w:r>
      <w:r>
        <w:rPr>
          <w:rFonts w:hint="eastAsia" w:ascii="宋体" w:hAnsi="宋体" w:eastAsia="宋体" w:cs="宋体"/>
          <w:kern w:val="2"/>
          <w:sz w:val="28"/>
          <w:szCs w:val="28"/>
          <w:lang w:val="en-US" w:eastAsia="zh-CN" w:bidi="ar"/>
        </w:rPr>
        <w:t xml:space="preserve">、足额完成资金下拨，经费有保障。及时下拨了课后延时服务费，切实保障了学校教育教学工作的正常运转。 </w:t>
      </w:r>
    </w:p>
    <w:p>
      <w:pPr>
        <w:keepNext w:val="0"/>
        <w:keepLines w:val="0"/>
        <w:widowControl/>
        <w:suppressLineNumbers w:val="0"/>
        <w:spacing w:before="0" w:beforeAutospacing="1" w:after="0" w:afterAutospacing="1" w:line="23" w:lineRule="atLeast"/>
        <w:ind w:left="0" w:right="0"/>
        <w:jc w:val="left"/>
      </w:pPr>
      <w:r>
        <w:rPr>
          <w:rFonts w:hint="eastAsia" w:ascii="宋体" w:hAnsi="宋体" w:eastAsia="宋体" w:cs="宋体"/>
          <w:kern w:val="2"/>
          <w:sz w:val="28"/>
          <w:szCs w:val="28"/>
          <w:lang w:val="en-US" w:eastAsia="zh-CN" w:bidi="ar"/>
        </w:rPr>
        <w:t>（二）存在的问题</w:t>
      </w:r>
      <w:r>
        <w:rPr>
          <w:rFonts w:hint="eastAsia" w:ascii="Calibri" w:hAnsi="Calibri"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 xml:space="preserve">  </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课后延时服务费投入需进一步加大，经费总体投入水平相对偏低。学校现有的课后延时服务水平还有待提高。</w:t>
      </w:r>
    </w:p>
    <w:p>
      <w:pPr>
        <w:keepNext w:val="0"/>
        <w:keepLines w:val="0"/>
        <w:widowControl/>
        <w:suppressLineNumbers w:val="0"/>
        <w:spacing w:before="0" w:beforeAutospacing="1" w:after="0" w:afterAutospacing="1" w:line="23" w:lineRule="atLeast"/>
        <w:ind w:left="0" w:right="0"/>
        <w:jc w:val="left"/>
      </w:pPr>
      <w:r>
        <w:rPr>
          <w:rFonts w:hint="eastAsia" w:ascii="宋体" w:hAnsi="宋体" w:eastAsia="宋体" w:cs="宋体"/>
          <w:kern w:val="2"/>
          <w:sz w:val="28"/>
          <w:szCs w:val="28"/>
          <w:lang w:val="en-US" w:eastAsia="zh-CN" w:bidi="ar"/>
        </w:rPr>
        <w:t>（三）有关建议</w:t>
      </w:r>
      <w:r>
        <w:rPr>
          <w:rFonts w:hint="eastAsia" w:ascii="Calibri" w:hAnsi="Calibri" w:eastAsia="宋体" w:cs="Times New Roman"/>
          <w:kern w:val="2"/>
          <w:sz w:val="28"/>
          <w:szCs w:val="28"/>
          <w:lang w:val="en-US" w:eastAsia="zh-CN" w:bidi="ar"/>
        </w:rPr>
        <w:t xml:space="preserve"> </w:t>
      </w:r>
    </w:p>
    <w:p>
      <w:pPr>
        <w:keepNext w:val="0"/>
        <w:keepLines w:val="0"/>
        <w:widowControl/>
        <w:suppressLineNumbers w:val="0"/>
        <w:spacing w:before="0" w:beforeAutospacing="1" w:after="0" w:afterAutospacing="1" w:line="23" w:lineRule="atLeast"/>
        <w:ind w:left="0" w:right="0" w:firstLine="560" w:firstLineChars="200"/>
        <w:jc w:val="left"/>
      </w:pPr>
      <w:r>
        <w:rPr>
          <w:rFonts w:hint="default"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、加大课后延时服务费投入力度，用好用足国家有关教育发展的政策，提高课后延时服务水平。</w:t>
      </w:r>
    </w:p>
    <w:p>
      <w:pPr>
        <w:keepNext w:val="0"/>
        <w:keepLines w:val="0"/>
        <w:widowControl/>
        <w:suppressLineNumbers w:val="0"/>
        <w:spacing w:before="0" w:beforeAutospacing="1" w:after="0" w:afterAutospacing="1" w:line="23" w:lineRule="atLeast"/>
        <w:ind w:left="0" w:right="0" w:firstLine="560" w:firstLineChars="200"/>
        <w:jc w:val="left"/>
      </w:pPr>
      <w:r>
        <w:rPr>
          <w:rFonts w:hint="default" w:ascii="Calibri" w:hAnsi="Calibri" w:eastAsia="宋体" w:cs="Calibri"/>
          <w:kern w:val="2"/>
          <w:sz w:val="28"/>
          <w:szCs w:val="28"/>
          <w:lang w:val="en-US" w:eastAsia="zh-CN" w:bidi="ar"/>
        </w:rPr>
        <w:t>2</w:t>
      </w:r>
      <w:r>
        <w:rPr>
          <w:rFonts w:hint="eastAsia" w:ascii="宋体" w:hAnsi="宋体" w:eastAsia="宋体" w:cs="宋体"/>
          <w:kern w:val="2"/>
          <w:sz w:val="28"/>
          <w:szCs w:val="28"/>
          <w:lang w:val="en-US" w:eastAsia="zh-CN" w:bidi="ar"/>
        </w:rPr>
        <w:t>、要坚持勤俭办教育的方针，减少不切实际的达标评比。</w:t>
      </w:r>
    </w:p>
    <w:p>
      <w:pPr>
        <w:keepNext w:val="0"/>
        <w:keepLines w:val="0"/>
        <w:widowControl/>
        <w:suppressLineNumbers w:val="0"/>
        <w:spacing w:before="0" w:beforeAutospacing="1" w:after="0" w:afterAutospacing="1" w:line="23" w:lineRule="atLeast"/>
        <w:ind w:left="0" w:right="0" w:firstLine="560" w:firstLineChars="200"/>
        <w:jc w:val="left"/>
      </w:pPr>
      <w:r>
        <w:rPr>
          <w:rFonts w:hint="default" w:ascii="Calibri" w:hAnsi="Calibri" w:eastAsia="宋体" w:cs="Calibri"/>
          <w:kern w:val="2"/>
          <w:sz w:val="28"/>
          <w:szCs w:val="28"/>
          <w:lang w:val="en-US" w:eastAsia="zh-CN" w:bidi="ar"/>
        </w:rPr>
        <w:t>3</w:t>
      </w:r>
      <w:r>
        <w:rPr>
          <w:rFonts w:hint="eastAsia" w:ascii="宋体" w:hAnsi="宋体" w:eastAsia="宋体" w:cs="宋体"/>
          <w:kern w:val="2"/>
          <w:sz w:val="28"/>
          <w:szCs w:val="28"/>
          <w:lang w:val="en-US" w:eastAsia="zh-CN" w:bidi="ar"/>
        </w:rPr>
        <w:t>、进一步提高支出精细化管理水平。经费支出结构还不够合理，需不断加大在教育教学方面的支出，提高经费使用效益。</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四、</w:t>
      </w:r>
      <w:r>
        <w:rPr>
          <w:rFonts w:hint="eastAsia" w:ascii="宋体" w:hAnsi="宋体" w:eastAsia="宋体" w:cs="宋体"/>
          <w:b/>
          <w:bCs/>
          <w:kern w:val="2"/>
          <w:sz w:val="32"/>
          <w:szCs w:val="32"/>
          <w:lang w:val="en-US" w:eastAsia="zh-CN" w:bidi="ar"/>
        </w:rPr>
        <w:t>绩效自评结果拟应用和公开情况</w:t>
      </w:r>
    </w:p>
    <w:p>
      <w:pPr>
        <w:keepNext w:val="0"/>
        <w:keepLines w:val="0"/>
        <w:widowControl/>
        <w:suppressLineNumbers w:val="0"/>
        <w:spacing w:before="0" w:beforeAutospacing="1" w:after="0" w:afterAutospacing="1" w:line="23" w:lineRule="atLeast"/>
        <w:ind w:left="0" w:right="0" w:firstLine="560" w:firstLineChars="200"/>
        <w:jc w:val="left"/>
      </w:pPr>
      <w:r>
        <w:rPr>
          <w:rFonts w:hint="eastAsia" w:ascii="宋体" w:hAnsi="宋体" w:eastAsia="宋体" w:cs="宋体"/>
          <w:kern w:val="2"/>
          <w:sz w:val="28"/>
          <w:szCs w:val="28"/>
          <w:lang w:val="en-US" w:eastAsia="zh-CN" w:bidi="ar"/>
        </w:rPr>
        <w:t>无</w:t>
      </w:r>
    </w:p>
    <w:p>
      <w:pPr>
        <w:keepNext w:val="0"/>
        <w:keepLines w:val="0"/>
        <w:widowControl/>
        <w:numPr>
          <w:numId w:val="0"/>
        </w:numPr>
        <w:suppressLineNumbers w:val="0"/>
        <w:spacing w:before="0" w:beforeAutospacing="1" w:after="0" w:afterAutospacing="1" w:line="23" w:lineRule="atLeast"/>
        <w:ind w:left="0" w:right="0"/>
        <w:jc w:val="left"/>
      </w:pPr>
      <w:r>
        <w:rPr>
          <w:rFonts w:hint="eastAsia" w:ascii="Calibri" w:hAnsi="Calibri" w:eastAsia="宋体" w:cs="Times New Roman"/>
          <w:b/>
          <w:bCs/>
          <w:kern w:val="2"/>
          <w:sz w:val="32"/>
          <w:szCs w:val="32"/>
          <w:lang w:val="en-US" w:eastAsia="zh-CN" w:bidi="ar"/>
        </w:rPr>
        <w:t>五、</w:t>
      </w:r>
      <w:r>
        <w:rPr>
          <w:rFonts w:hint="eastAsia" w:ascii="宋体" w:hAnsi="宋体" w:eastAsia="宋体" w:cs="宋体"/>
          <w:b/>
          <w:bCs/>
          <w:kern w:val="2"/>
          <w:sz w:val="32"/>
          <w:szCs w:val="32"/>
          <w:lang w:val="en-US" w:eastAsia="zh-CN" w:bidi="ar"/>
        </w:rPr>
        <w:t>其他需要说明的问题</w:t>
      </w:r>
    </w:p>
    <w:p>
      <w:pPr>
        <w:keepNext w:val="0"/>
        <w:keepLines w:val="0"/>
        <w:widowControl/>
        <w:suppressLineNumbers w:val="0"/>
        <w:spacing w:before="0" w:beforeAutospacing="1" w:after="0" w:afterAutospacing="1" w:line="23" w:lineRule="atLeast"/>
        <w:ind w:left="0" w:right="0" w:firstLine="560"/>
        <w:jc w:val="left"/>
      </w:pPr>
      <w:r>
        <w:rPr>
          <w:rFonts w:hint="eastAsia" w:ascii="宋体" w:hAnsi="宋体" w:eastAsia="宋体" w:cs="宋体"/>
          <w:kern w:val="2"/>
          <w:sz w:val="28"/>
          <w:szCs w:val="28"/>
          <w:lang w:val="en-US" w:eastAsia="zh-CN" w:bidi="ar"/>
        </w:rPr>
        <w:t>无</w:t>
      </w:r>
    </w:p>
    <w:p>
      <w:pPr>
        <w:keepNext w:val="0"/>
        <w:keepLines w:val="0"/>
        <w:widowControl/>
        <w:suppressLineNumbers w:val="0"/>
        <w:spacing w:before="0" w:beforeAutospacing="1" w:after="0" w:afterAutospacing="1" w:line="23" w:lineRule="atLeast"/>
        <w:ind w:left="0" w:right="0" w:firstLine="560"/>
        <w:jc w:val="left"/>
      </w:pPr>
      <w:r>
        <w:rPr>
          <w:rFonts w:hint="default" w:ascii="Calibri" w:hAnsi="Calibri" w:eastAsia="宋体" w:cs="Times New Roman"/>
          <w:kern w:val="2"/>
          <w:sz w:val="24"/>
          <w:szCs w:val="24"/>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151F4"/>
    <w:rsid w:val="00005659"/>
    <w:rsid w:val="00155699"/>
    <w:rsid w:val="001D2487"/>
    <w:rsid w:val="00636062"/>
    <w:rsid w:val="00793F10"/>
    <w:rsid w:val="00D9514D"/>
    <w:rsid w:val="014F55D3"/>
    <w:rsid w:val="04455A98"/>
    <w:rsid w:val="04C0402A"/>
    <w:rsid w:val="05635EAE"/>
    <w:rsid w:val="05AD347A"/>
    <w:rsid w:val="07C76925"/>
    <w:rsid w:val="13A06D5E"/>
    <w:rsid w:val="1B537B3D"/>
    <w:rsid w:val="1DFD472E"/>
    <w:rsid w:val="20DD4416"/>
    <w:rsid w:val="22232BD7"/>
    <w:rsid w:val="2CFF73C6"/>
    <w:rsid w:val="2E7364CB"/>
    <w:rsid w:val="2FC976DD"/>
    <w:rsid w:val="34D66A31"/>
    <w:rsid w:val="37003246"/>
    <w:rsid w:val="3FCB2ADF"/>
    <w:rsid w:val="40EA6FB7"/>
    <w:rsid w:val="457D79CF"/>
    <w:rsid w:val="47981B16"/>
    <w:rsid w:val="509E76AC"/>
    <w:rsid w:val="55F151F4"/>
    <w:rsid w:val="57D70F0B"/>
    <w:rsid w:val="5A102304"/>
    <w:rsid w:val="6059158F"/>
    <w:rsid w:val="66F52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Words>
  <Characters>1166</Characters>
  <Lines>9</Lines>
  <Paragraphs>2</Paragraphs>
  <TotalTime>90</TotalTime>
  <ScaleCrop>false</ScaleCrop>
  <LinksUpToDate>false</LinksUpToDate>
  <CharactersWithSpaces>1368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2020-04-13T00:48:00Z</dcterms:created>
  <dc:creator>Administrator</dc:creator>
  <cp:lastModifiedBy>Administrator</cp:lastModifiedBy>
  <dcterms:modified xsi:type="dcterms:W3CDTF">2023-10-25T09:18:33Z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6C7BD4CBB21B4A93B1B804925DDD217A</vt:lpwstr>
  </property>
</Properties>
</file>