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1" w:after="0" w:afterAutospacing="1" w:line="560" w:lineRule="exact"/>
        <w:ind w:left="0" w:right="0"/>
        <w:jc w:val="center"/>
      </w:pPr>
      <w:r>
        <w:rPr>
          <w:rFonts w:ascii="方正小标宋_GBK" w:hAnsi="方正小标宋_GBK" w:eastAsia="方正小标宋_GBK" w:cs="方正小标宋_GBK"/>
          <w:kern w:val="2"/>
          <w:sz w:val="44"/>
          <w:szCs w:val="44"/>
          <w:lang w:val="en-US" w:eastAsia="zh-CN" w:bidi="ar"/>
        </w:rPr>
        <w:t>关于龙南市不动产与</w:t>
      </w:r>
      <w:r>
        <w:rPr>
          <w:rFonts w:hint="default" w:ascii="方正小标宋_GBK" w:hAnsi="方正小标宋_GBK" w:eastAsia="方正小标宋_GBK" w:cs="方正小标宋_GBK"/>
          <w:kern w:val="2"/>
          <w:sz w:val="44"/>
          <w:szCs w:val="44"/>
          <w:lang w:val="en-US" w:eastAsia="zh-CN" w:bidi="ar"/>
        </w:rPr>
        <w:t>“一窗办”综合受理系统对接升级项目支出绩效自评报告</w:t>
      </w:r>
    </w:p>
    <w:p>
      <w:pPr>
        <w:pStyle w:val="3"/>
        <w:keepNext w:val="0"/>
        <w:keepLines w:val="0"/>
        <w:widowControl/>
        <w:suppressLineNumbers w:val="0"/>
        <w:spacing w:before="0" w:beforeAutospacing="1" w:after="0" w:afterAutospacing="1"/>
        <w:ind w:left="0" w:right="0"/>
      </w:pPr>
      <w:r>
        <w:rPr>
          <w:rFonts w:ascii="仿宋_GB2312" w:hAnsi="Courier New" w:eastAsia="仿宋_GB2312" w:cs="Courier New"/>
          <w:kern w:val="2"/>
          <w:sz w:val="32"/>
          <w:szCs w:val="32"/>
        </w:rPr>
        <w:t> </w:t>
      </w:r>
    </w:p>
    <w:p>
      <w:pPr>
        <w:keepNext w:val="0"/>
        <w:keepLines w:val="0"/>
        <w:widowControl/>
        <w:suppressLineNumbers w:val="0"/>
        <w:spacing w:before="0" w:beforeAutospacing="1" w:after="0" w:afterAutospacing="1"/>
        <w:ind w:left="0" w:right="0" w:firstLine="960" w:firstLineChars="300"/>
        <w:jc w:val="left"/>
      </w:pPr>
      <w:r>
        <w:rPr>
          <w:rFonts w:ascii="黑体" w:hAnsi="宋体" w:eastAsia="黑体" w:cs="黑体"/>
          <w:b w:val="0"/>
          <w:bCs/>
          <w:kern w:val="2"/>
          <w:sz w:val="32"/>
          <w:szCs w:val="32"/>
          <w:lang w:val="en-US" w:eastAsia="zh-CN" w:bidi="ar"/>
        </w:rPr>
        <w:t>一、基本情况</w:t>
      </w:r>
    </w:p>
    <w:p>
      <w:pPr>
        <w:keepNext w:val="0"/>
        <w:keepLines w:val="0"/>
        <w:widowControl/>
        <w:suppressLineNumbers w:val="0"/>
        <w:spacing w:before="0" w:beforeAutospacing="1" w:after="0" w:afterAutospacing="1"/>
        <w:ind w:left="0" w:right="0" w:firstLine="643" w:firstLineChars="200"/>
        <w:jc w:val="left"/>
      </w:pPr>
      <w:r>
        <w:rPr>
          <w:rFonts w:ascii="楷体_GB2312" w:eastAsia="楷体_GB2312" w:cs="楷体_GB2312" w:hAnsiTheme="minorHAnsi"/>
          <w:b/>
          <w:bCs/>
          <w:kern w:val="2"/>
          <w:sz w:val="32"/>
          <w:szCs w:val="32"/>
          <w:lang w:val="en-US" w:eastAsia="zh-CN" w:bidi="ar"/>
        </w:rPr>
        <w:t>（一）项目概况。</w:t>
      </w:r>
    </w:p>
    <w:p>
      <w:pPr>
        <w:keepNext w:val="0"/>
        <w:keepLines w:val="0"/>
        <w:widowControl/>
        <w:suppressLineNumbers w:val="0"/>
        <w:spacing w:before="0" w:beforeAutospacing="1" w:after="0" w:afterAutospacing="1"/>
        <w:ind w:left="0" w:right="0"/>
        <w:jc w:val="left"/>
      </w:pPr>
      <w:r>
        <w:rPr>
          <w:rFonts w:ascii="仿宋" w:hAnsi="仿宋" w:eastAsia="仿宋" w:cs="楷体_GB2312"/>
          <w:b/>
          <w:bCs/>
          <w:kern w:val="2"/>
          <w:sz w:val="32"/>
          <w:szCs w:val="32"/>
          <w:lang w:val="en-US" w:eastAsia="zh-CN" w:bidi="ar"/>
        </w:rPr>
        <w:t>  </w:t>
      </w:r>
      <w:r>
        <w:rPr>
          <w:rFonts w:hint="eastAsia" w:ascii="仿宋" w:hAnsi="仿宋" w:eastAsia="仿宋" w:cs="仿宋"/>
          <w:b/>
          <w:bCs/>
          <w:kern w:val="2"/>
          <w:sz w:val="32"/>
          <w:szCs w:val="32"/>
          <w:lang w:val="en-US" w:eastAsia="zh-CN" w:bidi="ar"/>
        </w:rPr>
        <w:t>建设背景：</w:t>
      </w:r>
    </w:p>
    <w:p>
      <w:pPr>
        <w:keepNext w:val="0"/>
        <w:keepLines w:val="0"/>
        <w:widowControl w:val="0"/>
        <w:suppressLineNumbers w:val="0"/>
        <w:autoSpaceDE w:val="0"/>
        <w:autoSpaceDN/>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kern w:val="2"/>
          <w:sz w:val="32"/>
          <w:szCs w:val="32"/>
          <w:lang w:val="en-US" w:eastAsia="zh-CN" w:bidi="ar"/>
        </w:rPr>
        <w:t> </w:t>
      </w:r>
      <w:r>
        <w:rPr>
          <w:rFonts w:hint="eastAsia" w:ascii="仿宋_GB2312" w:eastAsia="仿宋_GB2312" w:cs="仿宋_GB2312" w:hAnsiTheme="minorHAnsi"/>
          <w:bCs/>
          <w:kern w:val="2"/>
          <w:sz w:val="32"/>
          <w:szCs w:val="32"/>
          <w:lang w:val="en-US" w:eastAsia="zh-CN" w:bidi="ar"/>
        </w:rPr>
        <w:t> 为贯彻落实《江西省人民政府办公厅关于印发纵深推进“放管服”改革全面优化政务服务助力经济社会发展若干措施的通知》（赣府厅发〔2020〕9号）精神，进一步深化“放管服”改革，优化政务服务，打造“四最”营商环境，建设企业和群众最满意的政务服务，助力实现全年经济社会发展目标，按照国家和省里有关标准要求，部署完成全市各级政务服务事项线上办理。加快推进各地各单位自有业务系统与全省‘一窗式’综合服务平台对接。除涉及国家安全等特殊情况外，2020年12月底前，各地各单位自有业务系统全部接入‘一窗式’综合服务平台，做到线上线下统一端口收出件。</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kern w:val="2"/>
          <w:sz w:val="32"/>
          <w:szCs w:val="32"/>
          <w:lang w:val="en-US" w:eastAsia="zh-CN" w:bidi="ar"/>
        </w:rPr>
        <w:t>主要内容及实施情况：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（1）不动产登记系统与“一窗式”综合服务平台事项对接</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（2）不动产登记系统流程梳理</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（3）不动产与“一窗式”综合服务平台接口对接</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（4）不动产登记系统改造</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（5）不动产系统历史数据处理</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现已完成实施部署并上线运行。</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kern w:val="2"/>
          <w:sz w:val="32"/>
          <w:szCs w:val="32"/>
          <w:lang w:val="en-US" w:eastAsia="zh-CN" w:bidi="ar"/>
        </w:rPr>
        <w:t>资金投入和使用情况：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  项目预算金额：892000.00元，由江西世恒信息产业有限公司负责承担，截至目前实际使用资金共446000.00，余446000.00未拨付</w:t>
      </w:r>
      <w:r>
        <w:rPr>
          <w:rFonts w:hint="eastAsia" w:ascii="宋体" w:hAnsi="宋体" w:eastAsia="宋体" w:cs="宋体"/>
          <w:bCs/>
          <w:kern w:val="2"/>
          <w:sz w:val="32"/>
          <w:szCs w:val="32"/>
          <w:lang w:val="en-US" w:eastAsia="zh-CN" w:bidi="ar"/>
        </w:rPr>
        <w:t>（此数据为截止2022年3月11日数据）。</w:t>
      </w:r>
    </w:p>
    <w:p>
      <w:pPr>
        <w:keepNext w:val="0"/>
        <w:keepLines w:val="0"/>
        <w:widowControl/>
        <w:suppressLineNumbers w:val="0"/>
        <w:spacing w:before="0" w:beforeAutospacing="1" w:after="0" w:afterAutospacing="1"/>
        <w:ind w:left="0" w:right="0"/>
        <w:jc w:val="left"/>
      </w:pPr>
      <w:r>
        <w:rPr>
          <w:rFonts w:hint="eastAsia" w:ascii="仿宋" w:hAnsi="仿宋" w:eastAsia="仿宋" w:cs="仿宋"/>
          <w:b/>
          <w:bCs/>
          <w:kern w:val="2"/>
          <w:sz w:val="32"/>
          <w:szCs w:val="32"/>
          <w:lang w:val="en-US" w:eastAsia="zh-CN" w:bidi="ar"/>
        </w:rPr>
        <w:t>（二）项目绩效目标。</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不动产登记业务“一窗受理”按照江西省政务服务网“一窗式”综合服务平台的相关标准要求进行对接，面向社会公众，以互联网为载体，通过PC端、手机端等多种形式，提供不动产登记业务线上申请与线下申请的统一入口。同时，依托“大数据”平台的支撑能力，实现与统一身份认证系统、统一电子证照系统对接，实现用户线上线下统一身份认证，符合登记要求的电子证照跨地区跨部门共享。</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不动产登记系统通过接入江西政务服务网“一窗式”综合服务平台，实时为企业和群众提供网上申请、反馈受理意见、办理进度和结果查询、不动产登记电子证照共享应用等全过程服务。</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kern w:val="2"/>
          <w:sz w:val="32"/>
          <w:szCs w:val="32"/>
          <w:lang w:val="en-US" w:eastAsia="zh-CN" w:bidi="ar"/>
        </w:rPr>
        <w:t>阶段性目标：</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完成龙南市不动产与“一窗办”综合受理系统对接升级全面工作。</w:t>
      </w:r>
    </w:p>
    <w:p>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val="0"/>
          <w:kern w:val="2"/>
          <w:sz w:val="32"/>
          <w:szCs w:val="32"/>
          <w:lang w:val="en-US" w:eastAsia="zh-CN" w:bidi="ar"/>
        </w:rPr>
        <w:t>二、绩效评价工作开展情况</w:t>
      </w:r>
    </w:p>
    <w:p>
      <w:pPr>
        <w:keepNext w:val="0"/>
        <w:keepLines w:val="0"/>
        <w:widowControl/>
        <w:suppressLineNumbers w:val="0"/>
        <w:spacing w:before="0" w:beforeAutospacing="1" w:after="0" w:afterAutospacing="1"/>
        <w:ind w:left="0" w:right="0" w:firstLine="321" w:firstLineChars="100"/>
        <w:jc w:val="left"/>
      </w:pPr>
      <w:r>
        <w:rPr>
          <w:rFonts w:hint="eastAsia" w:ascii="仿宋" w:hAnsi="仿宋" w:eastAsia="仿宋" w:cs="仿宋"/>
          <w:b/>
          <w:bCs w:val="0"/>
          <w:kern w:val="2"/>
          <w:sz w:val="32"/>
          <w:szCs w:val="32"/>
          <w:lang w:val="en-US" w:eastAsia="zh-CN" w:bidi="ar"/>
        </w:rPr>
        <w:t>（一）绩效评价目的、对象和范围</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通过此次绩效评价清楚了解项目建设是否依据充分，是否符合客观实际，用以反映和项目建设绩效目标与项目实施的相符情况。</w:t>
      </w:r>
    </w:p>
    <w:p>
      <w:pPr>
        <w:keepNext w:val="0"/>
        <w:keepLines w:val="0"/>
        <w:widowControl/>
        <w:suppressLineNumbers w:val="0"/>
        <w:spacing w:before="0" w:beforeAutospacing="1" w:after="0" w:afterAutospacing="1"/>
        <w:ind w:left="0" w:right="0" w:firstLine="321" w:firstLineChars="100"/>
        <w:jc w:val="left"/>
      </w:pPr>
      <w:r>
        <w:rPr>
          <w:rFonts w:hint="eastAsia" w:ascii="仿宋" w:hAnsi="仿宋" w:eastAsia="仿宋" w:cs="仿宋"/>
          <w:b/>
          <w:bCs w:val="0"/>
          <w:kern w:val="2"/>
          <w:sz w:val="32"/>
          <w:szCs w:val="32"/>
          <w:lang w:val="en-US" w:eastAsia="zh-CN" w:bidi="ar"/>
        </w:rPr>
        <w:t>（二）绩效评价原则、评价指标体系、评价方法、评价标准</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按照“科学规范、公开公正、分级分类”的原则，以项目支出部门评价指标体系为标准，以填写《自评表》的方式对该项目进行了绩效评价。</w:t>
      </w:r>
    </w:p>
    <w:p>
      <w:pPr>
        <w:keepNext w:val="0"/>
        <w:keepLines w:val="0"/>
        <w:widowControl/>
        <w:suppressLineNumbers w:val="0"/>
        <w:spacing w:before="0" w:beforeAutospacing="1" w:after="0" w:afterAutospacing="1"/>
        <w:ind w:left="0" w:right="0" w:firstLine="321" w:firstLineChars="100"/>
        <w:jc w:val="left"/>
      </w:pPr>
      <w:r>
        <w:rPr>
          <w:rFonts w:hint="eastAsia" w:ascii="仿宋" w:hAnsi="仿宋" w:eastAsia="仿宋" w:cs="仿宋"/>
          <w:b/>
          <w:bCs w:val="0"/>
          <w:kern w:val="2"/>
          <w:sz w:val="32"/>
          <w:szCs w:val="32"/>
          <w:lang w:val="en-US" w:eastAsia="zh-CN" w:bidi="ar"/>
        </w:rPr>
        <w:t>（三）绩效评价工作过程。</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根据项目实际建设情况，评价项目实施所产生的社会效益、经济效益、生态效益、可持续影响等。</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三、综合评价情况及评价结论</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均已安装调试完成上线运行，验收暂未完成，其余分项建设立项依据充分性、立项程序规范性、绩效目标合理性、绩效指标明确性、预算编制科学性、资金分配合理性等均符合相关要求。</w:t>
      </w:r>
    </w:p>
    <w:p>
      <w:pPr>
        <w:keepNext w:val="0"/>
        <w:keepLines w:val="0"/>
        <w:widowControl/>
        <w:suppressLineNumbers w:val="0"/>
        <w:spacing w:before="0" w:beforeAutospacing="1" w:after="0" w:afterAutospacing="1"/>
        <w:ind w:left="0" w:right="0" w:firstLine="315" w:firstLineChars="98"/>
        <w:jc w:val="left"/>
      </w:pPr>
      <w:r>
        <w:rPr>
          <w:rFonts w:hint="eastAsia" w:ascii="仿宋" w:hAnsi="仿宋" w:eastAsia="仿宋" w:cs="仿宋"/>
          <w:b/>
          <w:bCs w:val="0"/>
          <w:kern w:val="2"/>
          <w:sz w:val="32"/>
          <w:szCs w:val="32"/>
          <w:lang w:val="en-US" w:eastAsia="zh-CN" w:bidi="ar"/>
        </w:rPr>
        <w:t>四、绩效评价指标分析</w:t>
      </w:r>
    </w:p>
    <w:p>
      <w:pPr>
        <w:keepNext w:val="0"/>
        <w:keepLines w:val="0"/>
        <w:widowControl/>
        <w:suppressLineNumbers w:val="0"/>
        <w:spacing w:before="0" w:beforeAutospacing="1" w:after="0" w:afterAutospacing="1"/>
        <w:ind w:left="0" w:right="0" w:firstLine="315" w:firstLineChars="98"/>
        <w:jc w:val="left"/>
      </w:pPr>
      <w:r>
        <w:rPr>
          <w:rFonts w:hint="eastAsia" w:ascii="仿宋" w:hAnsi="仿宋" w:eastAsia="仿宋" w:cs="仿宋"/>
          <w:b/>
          <w:bCs w:val="0"/>
          <w:kern w:val="2"/>
          <w:sz w:val="32"/>
          <w:szCs w:val="32"/>
          <w:lang w:val="en-US" w:eastAsia="zh-CN" w:bidi="ar"/>
        </w:rPr>
        <w:t>（一）项目决策情况。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项目立项符合国家法律法规、国民经济发展规划和相关政策；符合行业发展规划和政策要求；与部门职责范围相符，属于部门履职所需。</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（二）项目过程情况</w:t>
      </w:r>
      <w:r>
        <w:rPr>
          <w:rFonts w:hint="eastAsia" w:ascii="仿宋" w:hAnsi="仿宋" w:eastAsia="仿宋" w:cs="仿宋"/>
          <w:kern w:val="2"/>
          <w:sz w:val="32"/>
          <w:szCs w:val="32"/>
          <w:lang w:val="en-US" w:eastAsia="zh-CN" w:bidi="ar"/>
        </w:rPr>
        <w:t>。</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核实资金管理是否符合国家财经法规和财务管理制度以及有关专项资金管理办法的规定；资金的拨付是否有完整的审批程序和手续；是否符合项目预算批复或合同规定的用途；是否存在截留、挤占、挪用、虚列支出等情况。组织实施是否遵守相关法律法规和相关管理规定；项目调整及支出调整手续是否完备；项目合同书、验收报告、技术鉴定等资料是否齐全并及时归档；项目实施的人员条件、场地设备、信息支撑等是否落实到位。</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（三）项目产出情况。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目前该项目包含软件设备5项，均已安装调试完成上线运行。</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（四）项目效益情况</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项目完成以后，通过各部门信息共享，打破信息孤岛，实现进一步完善相关服务事项，构建“外网申请、内网审核”模式，为企业和群众提供线上线下多渠道、多形式的不动产登记便捷化服务。真正实现群众办事一次都不跑。</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五、主要经验及做法、存在的问题及原因分析</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（一）主要问题总结</w:t>
      </w:r>
      <w:r>
        <w:rPr>
          <w:rFonts w:hint="eastAsia" w:ascii="仿宋" w:hAnsi="仿宋" w:eastAsia="仿宋" w:cs="黑体"/>
          <w:b/>
          <w:bCs w:val="0"/>
          <w:kern w:val="2"/>
          <w:sz w:val="32"/>
          <w:szCs w:val="32"/>
          <w:lang w:val="en-US" w:eastAsia="zh-CN" w:bidi="ar"/>
        </w:rPr>
        <w:t xml:space="preserve"> </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由于不动产登记发证工作关乎广大农民群众的切身利益，在大规模的统一登记发证工作中，一旦出了问题，涉及面广、影响大，纠正难度相对较大。目前不动产登记发证工作普遍存在以下突出问题。</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 xml:space="preserve">1、“多部门”办理 </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 xml:space="preserve">办理不动产登记业务时，群众频繁往返于住建部门、税务部门、银行机构、公积金部门，导致群众排队时间长等问题。 </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 xml:space="preserve">2、服务渠道单一 </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 xml:space="preserve">办理不动产登记业务只能前往不动产登记中心进行办理，导致民众和银行相关人员大量前往不动产登记中心办理业务，增大窗口人员工作量。 </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 xml:space="preserve">3、信息封闭 </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 xml:space="preserve">不动产登记发证系统部署在政务内网，登记信息无法实时共享给住建、税务、银行、法院、公积金等部门。 </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 xml:space="preserve">4、资料“重复提交” </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涉及及到多个部门，查询原有档案资料并复印多份证明材料，多次提交重复材料，浪费人力物力成本。</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（二）做法原则：</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系统借助于信息化的手段，实现管理者的管理理念，提高各项工作的完成效率。在本次系统建设中，从系统的顶层设计高度出发，为后期系统功能的扩展预留接口。</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1.资源共享、标准统一</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系统建设将遵循相关行业标准，保证建设完成后与其他系统的互联互通、资源共享。</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2.制度规范化</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通过制度化、规范化的方式减少多头管理、职责不清、互相推诿的现象，保证系统的长效运作。</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3.易用性</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为了使系统能高效、良好地运作，在实现系统功能的前提下，充分考虑用户的知识水平、操作习惯以及多样化需求，力求系统建设符合用户的个性化需求，体现人性化服务特点及易用性操作原则。尤其在移动端软件研发过程中，通过提供易操作的功能菜单以及人性化的操作界面，保证使用人员能迅速、快捷地上报市场管理问题及进行业务信息录入与查询。</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4.因地制宜</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为了使系统能真正地满足当地需求，在借鉴其他地区经验的同时，应密切结合当地的实际情况，注重解决本地区农房确权登记发证突出问题，积极探索富有地方特色的系统。</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5.先进性</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为了保证系统的实效性与长效性，在系统总体设计过程中，借鉴各类系统的成功经验，并汲取同类系统的建设教训，通过采用国际上先进、成熟的信息技术及解决方案，并充分考虑软硬件建设现状，在注重实效的基础上，保证系统设计的先进性与合理性。</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6.安全性</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由于整个系统用到的数据有涉及政府保密信息资源，如客户的内部资料以及空间地理信息等，因此，在进行系统设计时，应充分考虑数据的保密性与安全性：一是防止外部非法用户访问网络；二是防止内部合法用户的越权访问；三是防止意外的数据损害。</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7.可扩充性</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由于信息技术与网络技术的日新月异，因此，在系统的软硬件环境建设中，计算机设备和网络设备应具备可扩充性, 主干网络设备应能平滑升级,保证系统实现体现结构模块化、软硬件平台积木式拼装特点。</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8.稳定性</w:t>
      </w:r>
      <w:r>
        <w:rPr>
          <w:rFonts w:hint="eastAsia" w:ascii="仿宋" w:hAnsi="仿宋" w:eastAsia="仿宋" w:cs="黑体"/>
          <w:kern w:val="2"/>
          <w:sz w:val="32"/>
          <w:szCs w:val="32"/>
          <w:lang w:val="en-US" w:eastAsia="zh-CN" w:bidi="ar"/>
        </w:rPr>
        <w:br w:type="textWrapping"/>
      </w:r>
      <w:r>
        <w:rPr>
          <w:rFonts w:hint="eastAsia" w:ascii="仿宋" w:hAnsi="仿宋" w:eastAsia="仿宋" w:cs="黑体"/>
          <w:kern w:val="2"/>
          <w:sz w:val="32"/>
          <w:szCs w:val="32"/>
          <w:lang w:val="en-US" w:eastAsia="zh-CN" w:bidi="ar"/>
        </w:rPr>
        <w:t>   </w:t>
      </w:r>
      <w:r>
        <w:rPr>
          <w:rFonts w:hint="eastAsia" w:ascii="仿宋_GB2312" w:eastAsia="仿宋_GB2312" w:cs="仿宋_GB2312" w:hAnsiTheme="minorHAnsi"/>
          <w:bCs/>
          <w:kern w:val="2"/>
          <w:sz w:val="32"/>
          <w:szCs w:val="32"/>
          <w:lang w:val="en-US" w:eastAsia="zh-CN" w:bidi="ar"/>
        </w:rPr>
        <w:t> 一般稳定性即系统的正确性与健壮性。由于系统是在网络环境下运行，具有系统管理数据量大且数据使用并发性强等特点，对系统设计提出了更高要求。因此，一方面系统在提交之前应该反复测试，把错误减少到最小程度，保证系统的正常的运转；另一方面，系统必须有足够的健壮性，在发生意外情况下，能够很好的处理并给出错误提示，并且能够得到及时的恢复，减少不必要的损失。</w:t>
      </w:r>
    </w:p>
    <w:p>
      <w:pPr>
        <w:keepNext w:val="0"/>
        <w:keepLines w:val="0"/>
        <w:widowControl/>
        <w:suppressLineNumbers w:val="0"/>
        <w:spacing w:before="0" w:beforeAutospacing="1" w:after="0" w:afterAutospacing="1"/>
        <w:ind w:left="0" w:right="0" w:firstLine="636" w:firstLineChars="198"/>
        <w:jc w:val="left"/>
      </w:pPr>
      <w:r>
        <w:rPr>
          <w:rFonts w:hint="eastAsia" w:ascii="仿宋" w:hAnsi="仿宋" w:eastAsia="仿宋" w:cs="仿宋"/>
          <w:b/>
          <w:bCs w:val="0"/>
          <w:kern w:val="2"/>
          <w:sz w:val="32"/>
          <w:szCs w:val="32"/>
          <w:lang w:val="en-US" w:eastAsia="zh-CN" w:bidi="ar"/>
        </w:rPr>
        <w:t>9.开放性</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信息系统的开放性可以说是系统生命力的表现，只有开放的系统才能够兼容和不断发展，才能保证前期投资持续有效，保证系统可分期逐步发展和并逐渐完善。因此，系统在运行环境的软、硬件平台选择上要符合工业标准，能够较为容易地实现系统的升级和扩充，以适应后续工程和适应有关政策法规以及信息技术的发展变化。</w:t>
      </w:r>
    </w:p>
    <w:p>
      <w:pPr>
        <w:keepNext w:val="0"/>
        <w:keepLines w:val="0"/>
        <w:widowControl w:val="0"/>
        <w:suppressLineNumbers w:val="0"/>
        <w:autoSpaceDE w:val="0"/>
        <w:autoSpaceDN/>
        <w:spacing w:before="0" w:beforeAutospacing="1" w:after="0" w:afterAutospacing="1" w:line="560" w:lineRule="exact"/>
        <w:ind w:left="0" w:right="0" w:firstLine="640" w:firstLineChars="200"/>
        <w:jc w:val="left"/>
      </w:pPr>
      <w:r>
        <w:rPr>
          <w:rFonts w:hint="eastAsia" w:ascii="仿宋_GB2312" w:eastAsia="仿宋_GB2312" w:cs="仿宋_GB2312" w:hAnsiTheme="minorHAnsi"/>
          <w:bCs/>
          <w:kern w:val="2"/>
          <w:sz w:val="32"/>
          <w:szCs w:val="32"/>
          <w:lang w:val="en-US" w:eastAsia="zh-CN" w:bidi="ar"/>
        </w:rPr>
        <w:t> </w:t>
      </w:r>
    </w:p>
    <w:p>
      <w:pPr>
        <w:keepNext w:val="0"/>
        <w:keepLines w:val="0"/>
        <w:widowControl/>
        <w:suppressLineNumbers w:val="0"/>
        <w:spacing w:before="0" w:beforeAutospacing="1" w:after="0" w:afterAutospacing="1"/>
        <w:ind w:left="0" w:right="0" w:firstLine="313" w:firstLineChars="98"/>
        <w:jc w:val="left"/>
      </w:pPr>
      <w:r>
        <w:rPr>
          <w:rFonts w:hint="eastAsia" w:ascii="仿宋" w:hAnsi="仿宋" w:eastAsia="仿宋" w:cs="黑体"/>
          <w:kern w:val="2"/>
          <w:sz w:val="32"/>
          <w:szCs w:val="32"/>
          <w:lang w:val="en-US" w:eastAsia="zh-CN" w:bidi="ar"/>
        </w:rPr>
        <w:t> </w:t>
      </w:r>
    </w:p>
    <w:p>
      <w:pPr>
        <w:keepNext w:val="0"/>
        <w:keepLines w:val="0"/>
        <w:widowControl/>
        <w:suppressLineNumbers w:val="0"/>
        <w:spacing w:before="0" w:beforeAutospacing="1" w:after="0" w:afterAutospacing="1"/>
        <w:ind w:left="0" w:right="0" w:firstLine="313" w:firstLineChars="98"/>
        <w:jc w:val="left"/>
      </w:pPr>
      <w:r>
        <w:rPr>
          <w:rFonts w:hint="eastAsia" w:ascii="仿宋" w:hAnsi="仿宋" w:eastAsia="仿宋" w:cs="黑体"/>
          <w:kern w:val="2"/>
          <w:sz w:val="32"/>
          <w:szCs w:val="32"/>
          <w:lang w:val="en-US" w:eastAsia="zh-CN" w:bidi="ar"/>
        </w:rPr>
        <w:t> </w:t>
      </w:r>
    </w:p>
    <w:p>
      <w:pPr>
        <w:keepNext w:val="0"/>
        <w:keepLines w:val="0"/>
        <w:widowControl/>
        <w:suppressLineNumbers w:val="0"/>
        <w:spacing w:before="0" w:beforeAutospacing="1" w:after="0" w:afterAutospacing="1"/>
        <w:ind w:left="0" w:right="0" w:firstLine="313" w:firstLineChars="98"/>
        <w:jc w:val="left"/>
      </w:pPr>
      <w:r>
        <w:rPr>
          <w:rFonts w:hint="eastAsia" w:ascii="仿宋" w:hAnsi="仿宋" w:eastAsia="仿宋" w:cs="黑体"/>
          <w:kern w:val="2"/>
          <w:sz w:val="32"/>
          <w:szCs w:val="32"/>
          <w:lang w:val="en-US" w:eastAsia="zh-CN" w:bidi="ar"/>
        </w:rPr>
        <w:t>                                 </w:t>
      </w:r>
      <w:r>
        <w:rPr>
          <w:rFonts w:hint="eastAsia" w:ascii="仿宋" w:hAnsi="仿宋" w:eastAsia="仿宋" w:cs="仿宋"/>
          <w:kern w:val="2"/>
          <w:sz w:val="32"/>
          <w:szCs w:val="32"/>
          <w:lang w:val="en-US" w:eastAsia="zh-CN" w:bidi="ar"/>
        </w:rPr>
        <w:t>龙南市自然资源局</w:t>
      </w:r>
    </w:p>
    <w:p>
      <w:pPr>
        <w:keepNext w:val="0"/>
        <w:keepLines w:val="0"/>
        <w:widowControl/>
        <w:suppressLineNumbers w:val="0"/>
        <w:spacing w:before="0" w:beforeAutospacing="1" w:after="0" w:afterAutospacing="1"/>
        <w:ind w:left="0" w:right="0" w:firstLine="313" w:firstLineChars="98"/>
        <w:jc w:val="left"/>
      </w:pPr>
      <w:r>
        <w:rPr>
          <w:rFonts w:hint="eastAsia" w:ascii="仿宋" w:hAnsi="仿宋" w:eastAsia="仿宋" w:cs="黑体"/>
          <w:kern w:val="2"/>
          <w:sz w:val="32"/>
          <w:szCs w:val="32"/>
          <w:lang w:val="en-US" w:eastAsia="zh-CN" w:bidi="ar"/>
        </w:rPr>
        <w:t>                                  </w:t>
      </w:r>
      <w:r>
        <w:rPr>
          <w:rFonts w:hint="eastAsia" w:ascii="仿宋" w:hAnsi="仿宋" w:eastAsia="仿宋" w:cs="仿宋"/>
          <w:kern w:val="2"/>
          <w:sz w:val="32"/>
          <w:szCs w:val="32"/>
          <w:lang w:val="en-US" w:eastAsia="zh-CN" w:bidi="ar"/>
        </w:rPr>
        <w:t>2022年3月11日</w:t>
      </w:r>
    </w:p>
    <w:p>
      <w:pPr>
        <w:keepNext w:val="0"/>
        <w:keepLines w:val="0"/>
        <w:widowControl/>
        <w:suppressLineNumbers w:val="0"/>
        <w:spacing w:before="0" w:beforeAutospacing="1" w:after="0" w:afterAutospacing="1" w:line="560" w:lineRule="exact"/>
        <w:ind w:left="0" w:right="0" w:firstLine="320" w:firstLineChars="100"/>
        <w:jc w:val="left"/>
      </w:pPr>
      <w:r>
        <w:rPr>
          <w:rFonts w:hint="eastAsia" w:ascii="仿宋" w:hAnsi="仿宋" w:eastAsia="仿宋" w:cs="仿宋"/>
          <w:kern w:val="2"/>
          <w:sz w:val="32"/>
          <w:szCs w:val="32"/>
          <w:lang w:val="en-US" w:eastAsia="zh-CN" w:bidi="ar"/>
        </w:rPr>
        <w:t> </w:t>
      </w:r>
    </w:p>
    <w:p>
      <w:pPr>
        <w:spacing w:line="560" w:lineRule="exact"/>
        <w:ind w:firstLine="320" w:firstLineChars="100"/>
        <w:rPr>
          <w:rFonts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375"/>
    <w:rsid w:val="00254375"/>
    <w:rsid w:val="004021C2"/>
    <w:rsid w:val="0048775C"/>
    <w:rsid w:val="004B3CA0"/>
    <w:rsid w:val="004E0BF2"/>
    <w:rsid w:val="00604D82"/>
    <w:rsid w:val="00670F0B"/>
    <w:rsid w:val="0079640C"/>
    <w:rsid w:val="00942EA9"/>
    <w:rsid w:val="00B579C7"/>
    <w:rsid w:val="00BC58CA"/>
    <w:rsid w:val="00BF43EF"/>
    <w:rsid w:val="00DF5DFE"/>
    <w:rsid w:val="00E31926"/>
    <w:rsid w:val="00F234F0"/>
    <w:rsid w:val="00F254C2"/>
    <w:rsid w:val="1B0C13F1"/>
    <w:rsid w:val="261A1973"/>
    <w:rsid w:val="262C5507"/>
    <w:rsid w:val="7DCE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Plain Text1"/>
    <w:basedOn w:val="1"/>
    <w:qFormat/>
    <w:uiPriority w:val="99"/>
    <w:rPr>
      <w:rFonts w:ascii="仿宋_GB2312" w:hAnsi="Courier New" w:eastAsia="仿宋_GB2312" w:cs="Courier New"/>
      <w:sz w:val="32"/>
      <w:szCs w:val="32"/>
    </w:rPr>
  </w:style>
  <w:style w:type="paragraph" w:styleId="3">
    <w:name w:val="Normal (Web)"/>
    <w:basedOn w:val="1"/>
    <w:semiHidden/>
    <w:unhideWhenUsed/>
    <w:uiPriority w:val="99"/>
    <w:rPr>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7</Pages>
  <Words>3028</Words>
  <Characters>3077</Characters>
  <Lines>22</Lines>
  <Paragraphs>6</Paragraphs>
  <TotalTime>153</TotalTime>
  <ScaleCrop>false</ScaleCrop>
  <LinksUpToDate>false</LinksUpToDate>
  <CharactersWithSpaces>3166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2022-03-11T03:50:00Z</dcterms:created>
  <dc:creator>User</dc:creator>
  <cp:lastModifiedBy>Administrator</cp:lastModifiedBy>
  <dcterms:modified xsi:type="dcterms:W3CDTF">2023-10-11T02:15:19Z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DF01F12E871D4BE49E1DC326EC678566</vt:lpwstr>
  </property>
</Properties>
</file>