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69" w:rsidRPr="00A1272D" w:rsidRDefault="001E7A93" w:rsidP="00A1272D">
      <w:pPr>
        <w:widowControl/>
        <w:spacing w:line="540" w:lineRule="exact"/>
        <w:ind w:firstLineChars="100" w:firstLine="430"/>
        <w:jc w:val="left"/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拨付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2020 年度规上工业企业电价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补贴</w:t>
      </w:r>
      <w:r w:rsidR="00A1272D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资金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  <w:bookmarkEnd w:id="0"/>
    </w:p>
    <w:p w:rsidR="008D0E69" w:rsidRDefault="008D0E69">
      <w:pPr>
        <w:spacing w:line="560" w:lineRule="exact"/>
      </w:pP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SimHei" w:hAnsi="SimSun" w:cs="SimSun"/>
          <w:bCs/>
          <w:kern w:val="0"/>
          <w:sz w:val="32"/>
          <w:szCs w:val="32"/>
        </w:rPr>
      </w:pPr>
      <w:r>
        <w:rPr>
          <w:rFonts w:ascii="SimSun" w:eastAsia="SimHei" w:hAnsi="SimSun" w:cs="SimSun" w:hint="eastAsia"/>
          <w:bCs/>
          <w:kern w:val="0"/>
          <w:sz w:val="32"/>
          <w:szCs w:val="32"/>
        </w:rPr>
        <w:t>一、基本情况</w:t>
      </w:r>
    </w:p>
    <w:p w:rsidR="008D0E69" w:rsidRDefault="001E7A93" w:rsidP="00A1272D">
      <w:pPr>
        <w:spacing w:line="560" w:lineRule="exact"/>
        <w:ind w:firstLineChars="200" w:firstLine="643"/>
        <w:rPr>
          <w:rFonts w:ascii="SimSun" w:eastAsia="楷体_GB2312" w:hAnsi="SimSun" w:cs="楷体_GB2312" w:hint="eastAsia"/>
          <w:b/>
          <w:bCs/>
          <w:sz w:val="32"/>
          <w:szCs w:val="32"/>
        </w:rPr>
      </w:pPr>
      <w:r>
        <w:rPr>
          <w:rFonts w:ascii="SimSun" w:eastAsia="楷体_GB2312" w:hAnsi="SimSun" w:cs="楷体_GB2312" w:hint="eastAsia"/>
          <w:b/>
          <w:bCs/>
          <w:sz w:val="32"/>
          <w:szCs w:val="32"/>
        </w:rPr>
        <w:t>（一）项目概况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仿宋_GB2312" w:hAnsi="SimSun" w:hint="eastAsia"/>
          <w:sz w:val="32"/>
          <w:szCs w:val="32"/>
        </w:rPr>
      </w:pPr>
      <w:r>
        <w:rPr>
          <w:rFonts w:ascii="SimSun" w:eastAsia="仿宋_GB2312" w:hAnsi="SimSun" w:hint="eastAsia"/>
          <w:sz w:val="32"/>
          <w:szCs w:val="32"/>
        </w:rPr>
        <w:t>根据《赣州市工业企业电价补贴实施办法（暂行）》（赣市府字〔</w:t>
      </w:r>
      <w:r>
        <w:rPr>
          <w:rFonts w:ascii="SimSun" w:eastAsia="仿宋_GB2312" w:hAnsi="SimSun" w:hint="eastAsia"/>
          <w:sz w:val="32"/>
          <w:szCs w:val="32"/>
        </w:rPr>
        <w:t>2019</w:t>
      </w:r>
      <w:r>
        <w:rPr>
          <w:rFonts w:ascii="SimSun" w:eastAsia="仿宋_GB2312" w:hAnsi="SimSun" w:hint="eastAsia"/>
          <w:sz w:val="32"/>
          <w:szCs w:val="32"/>
        </w:rPr>
        <w:t>〕</w:t>
      </w:r>
      <w:r>
        <w:rPr>
          <w:rFonts w:ascii="SimSun" w:eastAsia="仿宋_GB2312" w:hAnsi="SimSun" w:hint="eastAsia"/>
          <w:sz w:val="32"/>
          <w:szCs w:val="32"/>
        </w:rPr>
        <w:t xml:space="preserve">108 </w:t>
      </w:r>
      <w:r>
        <w:rPr>
          <w:rFonts w:ascii="SimSun" w:eastAsia="仿宋_GB2312" w:hAnsi="SimSun" w:hint="eastAsia"/>
          <w:sz w:val="32"/>
          <w:szCs w:val="32"/>
        </w:rPr>
        <w:t>号）等文件精神，依据龙府办批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SimSun" w:hAnsi="SimSun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〕796号，同意拨付福鑫钢铁、汇森家具、汇森明达等67家企业2020年度工业企业电价补贴市县两级资金1793.88</w:t>
      </w:r>
      <w:r w:rsidR="00DA6B77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8D0E69" w:rsidRDefault="001E7A93" w:rsidP="00A1272D">
      <w:pPr>
        <w:spacing w:line="560" w:lineRule="exact"/>
        <w:ind w:firstLineChars="200" w:firstLine="643"/>
        <w:rPr>
          <w:rFonts w:ascii="SimSun" w:eastAsia="楷体_GB2312" w:hAnsi="SimSun" w:cs="楷体_GB2312" w:hint="eastAsia"/>
          <w:b/>
          <w:bCs/>
          <w:sz w:val="32"/>
          <w:szCs w:val="32"/>
        </w:rPr>
      </w:pPr>
      <w:r>
        <w:rPr>
          <w:rFonts w:ascii="SimSun" w:eastAsia="楷体_GB2312" w:hAnsi="SimSun" w:cs="楷体_GB2312" w:hint="eastAsia"/>
          <w:b/>
          <w:bCs/>
          <w:sz w:val="32"/>
          <w:szCs w:val="32"/>
        </w:rPr>
        <w:t>（二）项目绩效目标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仿宋_GB2312" w:hAnsi="SimSun" w:hint="eastAsia"/>
          <w:sz w:val="32"/>
          <w:szCs w:val="32"/>
        </w:rPr>
      </w:pPr>
      <w:r>
        <w:rPr>
          <w:rFonts w:ascii="SimSun" w:eastAsia="仿宋_GB2312" w:hAnsi="SimSun" w:hint="eastAsia"/>
          <w:sz w:val="32"/>
          <w:szCs w:val="32"/>
        </w:rPr>
        <w:t>切实降低规模以上工业企业用电成本，支持引导企业做大做强，增强企业获得感。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SimHei" w:hAnsi="SimSun" w:cs="SimSun"/>
          <w:bCs/>
          <w:kern w:val="0"/>
          <w:sz w:val="32"/>
          <w:szCs w:val="32"/>
        </w:rPr>
      </w:pPr>
      <w:r>
        <w:rPr>
          <w:rFonts w:ascii="SimSun" w:eastAsia="SimHei" w:hAnsi="SimSun" w:cs="SimSun" w:hint="eastAsia"/>
          <w:bCs/>
          <w:kern w:val="0"/>
          <w:sz w:val="32"/>
          <w:szCs w:val="32"/>
        </w:rPr>
        <w:t>二、综合评价结论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仿宋_GB2312" w:hAnsi="SimSun" w:cs="Times New Roman" w:hint="eastAsia"/>
          <w:sz w:val="32"/>
          <w:szCs w:val="32"/>
        </w:rPr>
      </w:pPr>
      <w:r>
        <w:rPr>
          <w:rFonts w:ascii="SimSun" w:eastAsia="仿宋_GB2312" w:hAnsi="SimSun" w:cs="Times New Roman" w:hint="eastAsia"/>
          <w:sz w:val="32"/>
          <w:szCs w:val="32"/>
        </w:rPr>
        <w:t>绩效自评方面已基本达成预期指标，完成比例为</w:t>
      </w:r>
      <w:r>
        <w:rPr>
          <w:rFonts w:ascii="SimSun" w:eastAsia="仿宋_GB2312" w:hAnsi="SimSun" w:cs="Times New Roman" w:hint="eastAsia"/>
          <w:sz w:val="32"/>
          <w:szCs w:val="32"/>
        </w:rPr>
        <w:t>100%</w:t>
      </w:r>
      <w:r>
        <w:rPr>
          <w:rFonts w:ascii="SimSun" w:eastAsia="仿宋_GB2312" w:hAnsi="SimSun" w:cs="Times New Roman" w:hint="eastAsia"/>
          <w:sz w:val="32"/>
          <w:szCs w:val="32"/>
        </w:rPr>
        <w:t>。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SimHei" w:hAnsi="SimSun" w:cs="SimSun"/>
          <w:bCs/>
          <w:kern w:val="0"/>
          <w:sz w:val="32"/>
          <w:szCs w:val="32"/>
        </w:rPr>
      </w:pPr>
      <w:r>
        <w:rPr>
          <w:rFonts w:ascii="SimSun" w:eastAsia="SimHei" w:hAnsi="SimSun" w:cs="SimSun" w:hint="eastAsia"/>
          <w:bCs/>
          <w:kern w:val="0"/>
          <w:sz w:val="32"/>
          <w:szCs w:val="32"/>
        </w:rPr>
        <w:t>三、绩效目标完成情况分析</w:t>
      </w:r>
    </w:p>
    <w:p w:rsidR="008D0E69" w:rsidRDefault="001E7A93" w:rsidP="00A1272D">
      <w:pPr>
        <w:spacing w:line="560" w:lineRule="exact"/>
        <w:ind w:firstLineChars="200" w:firstLine="643"/>
        <w:rPr>
          <w:rFonts w:ascii="SimSun" w:eastAsia="楷体_GB2312" w:hAnsi="SimSun" w:cs="楷体_GB2312" w:hint="eastAsia"/>
          <w:b/>
          <w:bCs/>
          <w:sz w:val="32"/>
          <w:szCs w:val="32"/>
        </w:rPr>
      </w:pPr>
      <w:r>
        <w:rPr>
          <w:rFonts w:ascii="SimSun" w:eastAsia="楷体_GB2312" w:hAnsi="SimSun" w:cs="楷体_GB2312" w:hint="eastAsia"/>
          <w:b/>
          <w:bCs/>
          <w:sz w:val="32"/>
          <w:szCs w:val="32"/>
        </w:rPr>
        <w:t>（一）资金情况分析</w:t>
      </w:r>
    </w:p>
    <w:p w:rsidR="008D0E69" w:rsidRDefault="001E7A93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根据龙府办批〔2021〕796号文，(1)同意拨付福鑫钢铁、汇森家具、汇森明达等67家企业2020年度工业企业电价补贴赣州市级补贴资金共叁佰伍拾捌万柒仟捌元 (￥3587800.00);(2)由市财政拨付2020年度工业企业电价 补 贴 龙 南 配 套 补 贴 资 金 壹 仟 肆 佰 叁 拾 伍 万 壹 仟 元 (￥14351000.00),已全部拨付到位。</w:t>
      </w:r>
    </w:p>
    <w:p w:rsidR="008D0E69" w:rsidRDefault="001E7A93" w:rsidP="00A1272D">
      <w:pPr>
        <w:spacing w:line="560" w:lineRule="exact"/>
        <w:ind w:firstLineChars="200" w:firstLine="643"/>
        <w:rPr>
          <w:rFonts w:ascii="SimSun" w:eastAsia="楷体_GB2312" w:hAnsi="SimSun" w:cs="楷体_GB2312" w:hint="eastAsia"/>
          <w:b/>
          <w:bCs/>
          <w:sz w:val="32"/>
          <w:szCs w:val="32"/>
        </w:rPr>
      </w:pPr>
      <w:r>
        <w:rPr>
          <w:rFonts w:ascii="SimSun" w:eastAsia="楷体_GB2312" w:hAnsi="SimSun" w:cs="楷体_GB2312" w:hint="eastAsia"/>
          <w:b/>
          <w:bCs/>
          <w:sz w:val="32"/>
          <w:szCs w:val="32"/>
        </w:rPr>
        <w:lastRenderedPageBreak/>
        <w:t>（二）总体目标完成情况分析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仿宋_GB2312" w:hAnsi="SimSun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已拨付福鑫钢铁、汇森家具、汇森明达等67家企业2020年度工业企业电价补贴市县两级1793.88</w:t>
      </w:r>
      <w:r w:rsidR="00DA6B77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元，有效降低了企业</w:t>
      </w:r>
      <w:r>
        <w:rPr>
          <w:rFonts w:ascii="SimSun" w:eastAsia="仿宋_GB2312" w:hAnsi="SimSun" w:hint="eastAsia"/>
          <w:sz w:val="32"/>
          <w:szCs w:val="32"/>
        </w:rPr>
        <w:t>用电成本，提升了企业的经济效益。</w:t>
      </w:r>
    </w:p>
    <w:p w:rsidR="008D0E69" w:rsidRDefault="001E7A93" w:rsidP="00A1272D">
      <w:pPr>
        <w:spacing w:line="560" w:lineRule="exact"/>
        <w:ind w:firstLineChars="200" w:firstLine="643"/>
        <w:rPr>
          <w:rFonts w:ascii="SimSun" w:eastAsia="楷体_GB2312" w:hAnsi="SimSun" w:cs="楷体_GB2312" w:hint="eastAsia"/>
          <w:b/>
          <w:bCs/>
          <w:sz w:val="32"/>
          <w:szCs w:val="32"/>
        </w:rPr>
      </w:pPr>
      <w:r>
        <w:rPr>
          <w:rFonts w:ascii="SimSun" w:eastAsia="楷体_GB2312" w:hAnsi="SimSun" w:cs="楷体_GB2312" w:hint="eastAsia"/>
          <w:b/>
          <w:bCs/>
          <w:sz w:val="32"/>
          <w:szCs w:val="32"/>
        </w:rPr>
        <w:t>（三）绩效指标完成情况分析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仿宋_GB2312" w:hAnsi="SimSun" w:cs="Times New Roman" w:hint="eastAsia"/>
          <w:sz w:val="32"/>
          <w:szCs w:val="32"/>
        </w:rPr>
      </w:pPr>
      <w:r>
        <w:rPr>
          <w:rFonts w:ascii="SimSun" w:eastAsia="仿宋_GB2312" w:hAnsi="SimSun" w:cs="Times New Roman" w:hint="eastAsia"/>
          <w:sz w:val="32"/>
          <w:szCs w:val="32"/>
        </w:rPr>
        <w:t>已基本完成各项绩效指标，完成率达到</w:t>
      </w:r>
      <w:r>
        <w:rPr>
          <w:rFonts w:ascii="SimSun" w:eastAsia="仿宋_GB2312" w:hAnsi="SimSun" w:cs="Times New Roman" w:hint="eastAsia"/>
          <w:sz w:val="32"/>
          <w:szCs w:val="32"/>
        </w:rPr>
        <w:t>100%</w:t>
      </w:r>
      <w:r>
        <w:rPr>
          <w:rFonts w:ascii="SimSun" w:eastAsia="仿宋_GB2312" w:hAnsi="SimSun" w:cs="Times New Roman" w:hint="eastAsia"/>
          <w:sz w:val="32"/>
          <w:szCs w:val="32"/>
        </w:rPr>
        <w:t>，其中：</w:t>
      </w:r>
    </w:p>
    <w:p w:rsidR="008D0E69" w:rsidRDefault="001E7A93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SimSun" w:eastAsia="仿宋_GB2312" w:hAnsi="SimSun" w:cs="Times New Roman" w:hint="eastAsia"/>
          <w:sz w:val="32"/>
          <w:szCs w:val="32"/>
        </w:rPr>
      </w:pPr>
      <w:r>
        <w:rPr>
          <w:rFonts w:ascii="SimSun" w:eastAsia="仿宋_GB2312" w:hAnsi="SimSun" w:cs="Times New Roman" w:hint="eastAsia"/>
          <w:sz w:val="32"/>
          <w:szCs w:val="32"/>
        </w:rPr>
        <w:t>数量指标：</w:t>
      </w:r>
      <w:r>
        <w:rPr>
          <w:rFonts w:ascii="仿宋_GB2312" w:eastAsia="仿宋_GB2312" w:hint="eastAsia"/>
          <w:sz w:val="32"/>
          <w:szCs w:val="32"/>
        </w:rPr>
        <w:t>福鑫钢铁、汇森家具、汇森明达等67家企业规模以上工业企业营业收入稳步增长</w:t>
      </w:r>
      <w:r>
        <w:rPr>
          <w:rFonts w:ascii="SimSun" w:eastAsia="仿宋_GB2312" w:hAnsi="SimSun" w:cs="仿宋_GB2312" w:hint="eastAsia"/>
          <w:sz w:val="32"/>
          <w:szCs w:val="32"/>
        </w:rPr>
        <w:t>。</w:t>
      </w:r>
    </w:p>
    <w:p w:rsidR="008D0E69" w:rsidRDefault="001E7A93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SimSun" w:eastAsia="仿宋_GB2312" w:hAnsi="SimSun" w:cs="Times New Roman" w:hint="eastAsia"/>
          <w:sz w:val="32"/>
          <w:szCs w:val="32"/>
        </w:rPr>
      </w:pPr>
      <w:r>
        <w:rPr>
          <w:rFonts w:ascii="SimSun" w:eastAsia="仿宋_GB2312" w:hAnsi="SimSun" w:cs="Times New Roman" w:hint="eastAsia"/>
          <w:sz w:val="32"/>
          <w:szCs w:val="32"/>
        </w:rPr>
        <w:t>质量指标：</w:t>
      </w:r>
      <w:r>
        <w:rPr>
          <w:rFonts w:ascii="仿宋_GB2312" w:eastAsia="仿宋_GB2312" w:hint="eastAsia"/>
          <w:sz w:val="32"/>
          <w:szCs w:val="32"/>
        </w:rPr>
        <w:t>福鑫钢铁、汇森家具、汇森明达等67家企业规模以上工业企业用电成本有所下降</w:t>
      </w:r>
      <w:r>
        <w:rPr>
          <w:rFonts w:ascii="SimSun" w:eastAsia="仿宋_GB2312" w:hAnsi="SimSun" w:cs="仿宋_GB2312" w:hint="eastAsia"/>
          <w:sz w:val="32"/>
          <w:szCs w:val="32"/>
        </w:rPr>
        <w:t>。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仿宋_GB2312" w:hAnsi="SimSun" w:cs="Times New Roman" w:hint="eastAsia"/>
          <w:sz w:val="32"/>
          <w:szCs w:val="32"/>
        </w:rPr>
      </w:pPr>
      <w:r>
        <w:rPr>
          <w:rFonts w:ascii="SimSun" w:eastAsia="仿宋_GB2312" w:hAnsi="SimSun" w:cs="Times New Roman" w:hint="eastAsia"/>
          <w:sz w:val="32"/>
          <w:szCs w:val="32"/>
        </w:rPr>
        <w:t>3</w:t>
      </w:r>
      <w:r>
        <w:rPr>
          <w:rFonts w:ascii="SimSun" w:eastAsia="仿宋_GB2312" w:hAnsi="SimSun" w:cs="Times New Roman" w:hint="eastAsia"/>
          <w:sz w:val="32"/>
          <w:szCs w:val="32"/>
        </w:rPr>
        <w:t>、时效指标：</w:t>
      </w:r>
      <w:r>
        <w:rPr>
          <w:rFonts w:ascii="SimSun" w:eastAsia="仿宋_GB2312" w:hAnsi="SimSun" w:cs="仿宋_GB2312" w:hint="eastAsia"/>
          <w:sz w:val="32"/>
          <w:szCs w:val="32"/>
        </w:rPr>
        <w:t>在签订采购合同后两个工作日内安装成功</w:t>
      </w:r>
      <w:r>
        <w:rPr>
          <w:rFonts w:ascii="SimSun" w:eastAsia="仿宋_GB2312" w:hAnsi="SimSun" w:cs="Times New Roman" w:hint="eastAsia"/>
          <w:sz w:val="32"/>
          <w:szCs w:val="32"/>
        </w:rPr>
        <w:t>，项目建设进度达标率</w:t>
      </w:r>
      <w:r>
        <w:rPr>
          <w:rFonts w:ascii="SimSun" w:eastAsia="仿宋_GB2312" w:hAnsi="SimSun" w:cs="Times New Roman" w:hint="eastAsia"/>
          <w:sz w:val="32"/>
          <w:szCs w:val="32"/>
        </w:rPr>
        <w:t>100%</w:t>
      </w:r>
      <w:r>
        <w:rPr>
          <w:rFonts w:ascii="SimSun" w:eastAsia="仿宋_GB2312" w:hAnsi="SimSun" w:cs="Times New Roman" w:hint="eastAsia"/>
          <w:sz w:val="32"/>
          <w:szCs w:val="32"/>
        </w:rPr>
        <w:t>。</w:t>
      </w:r>
    </w:p>
    <w:p w:rsidR="008D0E69" w:rsidRDefault="001E7A93">
      <w:pPr>
        <w:spacing w:line="520" w:lineRule="exact"/>
        <w:ind w:firstLineChars="200" w:firstLine="640"/>
        <w:rPr>
          <w:rFonts w:ascii="SimSun" w:eastAsia="仿宋_GB2312" w:hAnsi="SimSun" w:cs="仿宋_GB2312" w:hint="eastAsia"/>
          <w:sz w:val="32"/>
          <w:szCs w:val="32"/>
        </w:rPr>
      </w:pPr>
      <w:r>
        <w:rPr>
          <w:rFonts w:ascii="SimSun" w:eastAsia="仿宋_GB2312" w:hAnsi="SimSun" w:cs="Times New Roman" w:hint="eastAsia"/>
          <w:sz w:val="32"/>
          <w:szCs w:val="32"/>
        </w:rPr>
        <w:t>4</w:t>
      </w:r>
      <w:r>
        <w:rPr>
          <w:rFonts w:ascii="SimSun" w:eastAsia="仿宋_GB2312" w:hAnsi="SimSun" w:cs="Times New Roman" w:hint="eastAsia"/>
          <w:sz w:val="32"/>
          <w:szCs w:val="32"/>
        </w:rPr>
        <w:t>、经济效益指标：</w:t>
      </w:r>
      <w:r>
        <w:rPr>
          <w:rFonts w:ascii="仿宋_GB2312" w:eastAsia="仿宋_GB2312" w:hint="eastAsia"/>
          <w:sz w:val="32"/>
          <w:szCs w:val="32"/>
        </w:rPr>
        <w:t>福鑫钢铁、汇森家具、汇森明达等67家企业规模以上工业企业经济效益向好</w:t>
      </w:r>
      <w:r>
        <w:rPr>
          <w:rFonts w:ascii="SimSun" w:eastAsia="仿宋_GB2312" w:hAnsi="SimSun" w:cs="仿宋_GB2312" w:hint="eastAsia"/>
          <w:sz w:val="32"/>
          <w:szCs w:val="32"/>
        </w:rPr>
        <w:t>。</w:t>
      </w:r>
    </w:p>
    <w:p w:rsidR="008D0E69" w:rsidRDefault="001E7A93">
      <w:pPr>
        <w:widowControl/>
        <w:spacing w:line="560" w:lineRule="exact"/>
        <w:ind w:firstLineChars="200" w:firstLine="640"/>
        <w:rPr>
          <w:rFonts w:ascii="SimSun" w:eastAsia="仿宋_GB2312" w:hAnsi="SimSun" w:cs="Times New Roman" w:hint="eastAsia"/>
          <w:sz w:val="32"/>
          <w:szCs w:val="32"/>
        </w:rPr>
      </w:pPr>
      <w:r>
        <w:rPr>
          <w:rFonts w:ascii="SimSun" w:eastAsia="仿宋_GB2312" w:hAnsi="SimSun" w:cs="Times New Roman" w:hint="eastAsia"/>
          <w:sz w:val="32"/>
          <w:szCs w:val="32"/>
        </w:rPr>
        <w:t>5</w:t>
      </w:r>
      <w:r>
        <w:rPr>
          <w:rFonts w:ascii="SimSun" w:eastAsia="仿宋_GB2312" w:hAnsi="SimSun" w:cs="Times New Roman" w:hint="eastAsia"/>
          <w:sz w:val="32"/>
          <w:szCs w:val="32"/>
        </w:rPr>
        <w:t>、满意度指标：企业满意度达到</w:t>
      </w:r>
      <w:r>
        <w:rPr>
          <w:rFonts w:ascii="SimSun" w:eastAsia="仿宋_GB2312" w:hAnsi="SimSun" w:cs="Times New Roman" w:hint="eastAsia"/>
          <w:sz w:val="32"/>
          <w:szCs w:val="32"/>
        </w:rPr>
        <w:t>100%</w:t>
      </w:r>
      <w:r>
        <w:rPr>
          <w:rFonts w:ascii="SimSun" w:eastAsia="仿宋_GB2312" w:hAnsi="SimSun" w:cs="Times New Roman" w:hint="eastAsia"/>
          <w:sz w:val="32"/>
          <w:szCs w:val="32"/>
        </w:rPr>
        <w:t>。</w:t>
      </w:r>
    </w:p>
    <w:sectPr w:rsidR="008D0E69" w:rsidSect="008D0E69">
      <w:footerReference w:type="default" r:id="rId8"/>
      <w:pgSz w:w="11850" w:h="16783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71A" w:rsidRDefault="004C671A" w:rsidP="008D0E69">
      <w:r>
        <w:separator/>
      </w:r>
    </w:p>
  </w:endnote>
  <w:endnote w:type="continuationSeparator" w:id="1">
    <w:p w:rsidR="004C671A" w:rsidRDefault="004C671A" w:rsidP="008D0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69" w:rsidRDefault="00560A16">
    <w:pPr>
      <w:pStyle w:val="a6"/>
    </w:pPr>
    <w:r w:rsidRPr="00560A16">
      <w:rPr>
        <w:rFonts w:asciiTheme="minorEastAsia" w:hAnsiTheme="minorEastAsia" w:cstheme="minorEastAsia"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1.45pt;margin-top:-39.15pt;width:64.25pt;height:29.6pt;z-index:251659264;mso-position-horizontal-relative:margin" o:gfxdata="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CeV+2gAAAAsB&#10;AAAPAAAAAAAAAAEAIAAAACIAAABkcnMvZG93bnJldi54bWxQSwECFAAUAAAACACHTuJATrMYWuAB&#10;AACzAwAADgAAAAAAAAABACAAAAApAQAAZHJzL2Uyb0RvYy54bWxQSwUGAAAAAAYABgBZAQAAewUA&#10;AAAA&#10;" filled="f" stroked="f">
          <v:textbox inset="0,0,0,0">
            <w:txbxContent>
              <w:p w:rsidR="008D0E69" w:rsidRDefault="001E7A93">
                <w:pPr>
                  <w:pStyle w:val="a6"/>
                  <w:rPr>
                    <w:rFonts w:asciiTheme="minorEastAsia" w:hAnsiTheme="minorEastAsia" w:cstheme="minorEastAsia"/>
                    <w:sz w:val="32"/>
                    <w:szCs w:val="32"/>
                  </w:rPr>
                </w:pP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  <w:r w:rsidR="00560A16"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 w:rsidR="00560A16"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 w:rsidR="00A1272D">
                  <w:rPr>
                    <w:rFonts w:asciiTheme="minorEastAsia" w:hAnsiTheme="minorEastAsia" w:cstheme="minorEastAsia"/>
                    <w:noProof/>
                    <w:sz w:val="32"/>
                    <w:szCs w:val="32"/>
                  </w:rPr>
                  <w:t>1</w:t>
                </w:r>
                <w:r w:rsidR="00560A16"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71A" w:rsidRDefault="004C671A" w:rsidP="008D0E69">
      <w:r>
        <w:separator/>
      </w:r>
    </w:p>
  </w:footnote>
  <w:footnote w:type="continuationSeparator" w:id="1">
    <w:p w:rsidR="004C671A" w:rsidRDefault="004C671A" w:rsidP="008D0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8FE279"/>
    <w:multiLevelType w:val="singleLevel"/>
    <w:tmpl w:val="A48FE27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Q0Njc2NGJmZjNmNmJhMzcwNmVjNmViNjIyNjFiN2EifQ=="/>
  </w:docVars>
  <w:rsids>
    <w:rsidRoot w:val="00D17D44"/>
    <w:rsid w:val="00084283"/>
    <w:rsid w:val="001253CD"/>
    <w:rsid w:val="001E7A93"/>
    <w:rsid w:val="003D51CC"/>
    <w:rsid w:val="004C671A"/>
    <w:rsid w:val="005249B6"/>
    <w:rsid w:val="00560A16"/>
    <w:rsid w:val="00731C41"/>
    <w:rsid w:val="008D0E69"/>
    <w:rsid w:val="00A1272D"/>
    <w:rsid w:val="00B40313"/>
    <w:rsid w:val="00D17D44"/>
    <w:rsid w:val="00DA6B77"/>
    <w:rsid w:val="00DC0967"/>
    <w:rsid w:val="025256CF"/>
    <w:rsid w:val="04573746"/>
    <w:rsid w:val="04703EAE"/>
    <w:rsid w:val="05C43D0E"/>
    <w:rsid w:val="06F30E53"/>
    <w:rsid w:val="088504F8"/>
    <w:rsid w:val="09381C82"/>
    <w:rsid w:val="09FD13D7"/>
    <w:rsid w:val="0A8F5BE5"/>
    <w:rsid w:val="0B477689"/>
    <w:rsid w:val="0B69155D"/>
    <w:rsid w:val="0CFD61C3"/>
    <w:rsid w:val="0DD07E1F"/>
    <w:rsid w:val="0FBF012B"/>
    <w:rsid w:val="10E15812"/>
    <w:rsid w:val="12C22C39"/>
    <w:rsid w:val="13640E2A"/>
    <w:rsid w:val="137B6D85"/>
    <w:rsid w:val="186A1AD1"/>
    <w:rsid w:val="191B1046"/>
    <w:rsid w:val="197D6E85"/>
    <w:rsid w:val="1AFF4B12"/>
    <w:rsid w:val="1C020B5B"/>
    <w:rsid w:val="21A83764"/>
    <w:rsid w:val="24204355"/>
    <w:rsid w:val="2528545F"/>
    <w:rsid w:val="263F5CC3"/>
    <w:rsid w:val="26A1754A"/>
    <w:rsid w:val="279A091B"/>
    <w:rsid w:val="280F7E93"/>
    <w:rsid w:val="2BC226A0"/>
    <w:rsid w:val="2E8C4CF7"/>
    <w:rsid w:val="334A309B"/>
    <w:rsid w:val="33FC25A7"/>
    <w:rsid w:val="35C6326B"/>
    <w:rsid w:val="3B0F0D94"/>
    <w:rsid w:val="3C4D7BCC"/>
    <w:rsid w:val="3F693B7D"/>
    <w:rsid w:val="40377886"/>
    <w:rsid w:val="455967FE"/>
    <w:rsid w:val="46A85B30"/>
    <w:rsid w:val="471C10C9"/>
    <w:rsid w:val="472B3A51"/>
    <w:rsid w:val="4A0B7CB9"/>
    <w:rsid w:val="4AB66F1C"/>
    <w:rsid w:val="53B42358"/>
    <w:rsid w:val="53BA0336"/>
    <w:rsid w:val="53BF454F"/>
    <w:rsid w:val="544F749A"/>
    <w:rsid w:val="552653C3"/>
    <w:rsid w:val="552C2506"/>
    <w:rsid w:val="57F03C7B"/>
    <w:rsid w:val="5C324F1B"/>
    <w:rsid w:val="5D3F1B8F"/>
    <w:rsid w:val="5D6A261D"/>
    <w:rsid w:val="61077E6A"/>
    <w:rsid w:val="616363C6"/>
    <w:rsid w:val="62F0544C"/>
    <w:rsid w:val="63DB6313"/>
    <w:rsid w:val="66EF76C9"/>
    <w:rsid w:val="682C391F"/>
    <w:rsid w:val="6C5030ED"/>
    <w:rsid w:val="6F702E7D"/>
    <w:rsid w:val="721B7EB4"/>
    <w:rsid w:val="72DB34B3"/>
    <w:rsid w:val="74A87E45"/>
    <w:rsid w:val="758C10C8"/>
    <w:rsid w:val="7682594A"/>
    <w:rsid w:val="76920F36"/>
    <w:rsid w:val="77A43D57"/>
    <w:rsid w:val="7BD76BB7"/>
    <w:rsid w:val="7C77720D"/>
    <w:rsid w:val="7DCF35E5"/>
    <w:rsid w:val="7EDB2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D0E69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8D0E69"/>
    <w:pPr>
      <w:ind w:firstLineChars="200" w:firstLine="420"/>
    </w:pPr>
  </w:style>
  <w:style w:type="paragraph" w:styleId="a4">
    <w:name w:val="Body Text Indent"/>
    <w:basedOn w:val="a"/>
    <w:qFormat/>
    <w:rsid w:val="008D0E69"/>
    <w:pPr>
      <w:spacing w:after="120"/>
      <w:ind w:leftChars="200" w:left="420"/>
    </w:pPr>
  </w:style>
  <w:style w:type="paragraph" w:styleId="a5">
    <w:name w:val="Balloon Text"/>
    <w:basedOn w:val="a"/>
    <w:link w:val="Char"/>
    <w:uiPriority w:val="99"/>
    <w:semiHidden/>
    <w:unhideWhenUsed/>
    <w:qFormat/>
    <w:rsid w:val="008D0E6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qFormat/>
    <w:rsid w:val="008D0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qFormat/>
    <w:rsid w:val="008D0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sid w:val="008D0E69"/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semiHidden/>
    <w:qFormat/>
    <w:rsid w:val="008D0E69"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semiHidden/>
    <w:qFormat/>
    <w:rsid w:val="008D0E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微软中国</cp:lastModifiedBy>
  <cp:revision>10</cp:revision>
  <cp:lastPrinted>2021-03-26T00:42:00Z</cp:lastPrinted>
  <dcterms:created xsi:type="dcterms:W3CDTF">2021-03-01T08:19:00Z</dcterms:created>
  <dcterms:modified xsi:type="dcterms:W3CDTF">2023-09-27T05:22:00Z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ACC0BE7E899E42A39233899EE1623C7A</vt:lpwstr>
  </property>
</Properties>
</file>