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shd w:val="clear" w:color="auto" w:fill="FFFFFF"/>
        <w:spacing w:before="0" w:beforeAutospacing="0" w:after="0" w:afterAutospacing="0" w:line="560" w:lineRule="atLeast"/>
        <w:jc w:val="center"/>
        <w:rPr>
          <w:rFonts w:hint="eastAsia"/>
        </w:rPr>
      </w:pPr>
      <w:r>
        <w:rPr>
          <w:rFonts w:hint="eastAsia" w:ascii="仿宋" w:hAnsi="仿宋" w:eastAsia="仿宋"/>
          <w:b/>
          <w:bCs/>
          <w:color w:val="333333"/>
          <w:sz w:val="44"/>
          <w:szCs w:val="44"/>
        </w:rPr>
        <w:t>龙南市工业和信息化局部门整体支出绩效自评报告</w:t>
      </w:r>
    </w:p>
    <w:p>
      <w:pPr>
        <w:pStyle w:val="6"/>
        <w:shd w:val="clear" w:color="auto" w:fill="FFFFFF"/>
        <w:spacing w:before="0" w:beforeAutospacing="0" w:after="0" w:afterAutospacing="0" w:line="560" w:lineRule="atLeast"/>
        <w:ind w:firstLine="640"/>
        <w:jc w:val="both"/>
        <w:rPr>
          <w:rFonts w:hint="eastAsia"/>
        </w:rPr>
      </w:pPr>
      <w:r>
        <w:rPr>
          <w:rFonts w:hint="eastAsia" w:ascii="仿宋" w:hAnsi="仿宋" w:eastAsia="仿宋"/>
          <w:sz w:val="32"/>
          <w:szCs w:val="32"/>
        </w:rPr>
        <w:t>根据《龙南市财政局关于开展</w:t>
      </w:r>
      <w:r>
        <w:rPr>
          <w:rFonts w:hint="eastAsia"/>
          <w:sz w:val="32"/>
          <w:szCs w:val="32"/>
        </w:rPr>
        <w:t>2021</w:t>
      </w:r>
      <w:r>
        <w:rPr>
          <w:rFonts w:hint="eastAsia" w:ascii="仿宋" w:hAnsi="仿宋" w:eastAsia="仿宋"/>
          <w:sz w:val="32"/>
          <w:szCs w:val="32"/>
        </w:rPr>
        <w:t>年度市本级预算项目和部门整体绩效评价工作的通知》文件精神，对我单位</w:t>
      </w:r>
      <w:r>
        <w:rPr>
          <w:rFonts w:hint="eastAsia"/>
          <w:sz w:val="32"/>
          <w:szCs w:val="32"/>
        </w:rPr>
        <w:t>2021</w:t>
      </w:r>
      <w:r>
        <w:rPr>
          <w:rFonts w:hint="eastAsia" w:ascii="仿宋" w:hAnsi="仿宋" w:eastAsia="仿宋"/>
          <w:sz w:val="32"/>
          <w:szCs w:val="32"/>
        </w:rPr>
        <w:t>年度部门预算整体支出绩效进行了全面综合评价。整体支出为基本支出和项目支出，基本支出和项目支持的评价重点是厉行节约保运转，降低行政运行成本。经相关业务股室全面综合评价，我单位</w:t>
      </w:r>
      <w:r>
        <w:rPr>
          <w:rFonts w:hint="eastAsia"/>
          <w:sz w:val="32"/>
          <w:szCs w:val="32"/>
        </w:rPr>
        <w:t>2021</w:t>
      </w:r>
      <w:r>
        <w:rPr>
          <w:rFonts w:hint="eastAsia" w:ascii="仿宋" w:hAnsi="仿宋" w:eastAsia="仿宋"/>
          <w:sz w:val="32"/>
          <w:szCs w:val="32"/>
        </w:rPr>
        <w:t>年度部门整体支出绩效自评分为</w:t>
      </w:r>
      <w:r>
        <w:rPr>
          <w:rFonts w:hint="eastAsia"/>
          <w:sz w:val="32"/>
          <w:szCs w:val="32"/>
        </w:rPr>
        <w:t>99</w:t>
      </w:r>
      <w:r>
        <w:rPr>
          <w:rFonts w:hint="eastAsia" w:ascii="仿宋" w:hAnsi="仿宋" w:eastAsia="仿宋"/>
          <w:sz w:val="32"/>
          <w:szCs w:val="32"/>
        </w:rPr>
        <w:t>分。现将自评情况汇报如下：</w:t>
      </w:r>
    </w:p>
    <w:p>
      <w:pPr>
        <w:pStyle w:val="6"/>
        <w:shd w:val="clear" w:color="auto" w:fill="FFFFFF"/>
        <w:spacing w:before="0" w:beforeAutospacing="0" w:after="0" w:afterAutospacing="0" w:line="560" w:lineRule="atLeast"/>
        <w:ind w:firstLine="640"/>
        <w:jc w:val="both"/>
        <w:rPr>
          <w:rFonts w:hint="eastAsia"/>
        </w:rPr>
      </w:pPr>
      <w:r>
        <w:rPr>
          <w:rFonts w:hint="eastAsia" w:ascii="仿宋" w:hAnsi="仿宋" w:eastAsia="仿宋"/>
          <w:color w:val="000000"/>
          <w:sz w:val="32"/>
          <w:szCs w:val="32"/>
        </w:rPr>
        <w:t>一、单位基本概况</w:t>
      </w:r>
    </w:p>
    <w:p>
      <w:pPr>
        <w:pStyle w:val="6"/>
        <w:spacing w:before="0" w:beforeAutospacing="0" w:after="0" w:afterAutospacing="0" w:line="560" w:lineRule="atLeast"/>
        <w:ind w:firstLine="640"/>
        <w:jc w:val="both"/>
        <w:rPr>
          <w:rFonts w:hint="eastAsia" w:ascii="Calibri" w:hAnsi="Calibri"/>
          <w:sz w:val="21"/>
          <w:szCs w:val="21"/>
        </w:rPr>
      </w:pPr>
      <w:r>
        <w:rPr>
          <w:rFonts w:hint="eastAsia" w:ascii="仿宋" w:hAnsi="仿宋" w:eastAsia="仿宋"/>
          <w:sz w:val="32"/>
          <w:szCs w:val="32"/>
        </w:rPr>
        <w:t>龙南市工业和信息化局行政编制</w:t>
      </w:r>
      <w:r>
        <w:rPr>
          <w:rFonts w:hint="eastAsia"/>
          <w:sz w:val="32"/>
          <w:szCs w:val="32"/>
        </w:rPr>
        <w:t>11</w:t>
      </w:r>
      <w:r>
        <w:rPr>
          <w:rFonts w:hint="eastAsia" w:ascii="仿宋" w:hAnsi="仿宋" w:eastAsia="仿宋"/>
          <w:sz w:val="32"/>
          <w:szCs w:val="32"/>
        </w:rPr>
        <w:t>名，保留工勤编制</w:t>
      </w:r>
      <w:r>
        <w:rPr>
          <w:rFonts w:hint="eastAsia"/>
          <w:sz w:val="32"/>
          <w:szCs w:val="32"/>
        </w:rPr>
        <w:t>2</w:t>
      </w:r>
      <w:r>
        <w:rPr>
          <w:rFonts w:hint="eastAsia" w:ascii="仿宋" w:hAnsi="仿宋" w:eastAsia="仿宋"/>
          <w:sz w:val="32"/>
          <w:szCs w:val="32"/>
        </w:rPr>
        <w:t>名；实有行政人员</w:t>
      </w:r>
      <w:r>
        <w:rPr>
          <w:rFonts w:hint="eastAsia"/>
          <w:sz w:val="32"/>
          <w:szCs w:val="32"/>
        </w:rPr>
        <w:t>11</w:t>
      </w:r>
      <w:r>
        <w:rPr>
          <w:rFonts w:hint="eastAsia" w:ascii="仿宋" w:hAnsi="仿宋" w:eastAsia="仿宋"/>
          <w:sz w:val="32"/>
          <w:szCs w:val="32"/>
        </w:rPr>
        <w:t>人，工勤编人员</w:t>
      </w:r>
      <w:r>
        <w:rPr>
          <w:rFonts w:hint="eastAsia"/>
          <w:sz w:val="32"/>
          <w:szCs w:val="32"/>
        </w:rPr>
        <w:t>1</w:t>
      </w:r>
      <w:r>
        <w:rPr>
          <w:rFonts w:hint="eastAsia" w:ascii="仿宋" w:hAnsi="仿宋" w:eastAsia="仿宋"/>
          <w:sz w:val="32"/>
          <w:szCs w:val="32"/>
        </w:rPr>
        <w:t>人，实有事业编人员</w:t>
      </w:r>
      <w:r>
        <w:rPr>
          <w:rFonts w:hint="eastAsia"/>
          <w:sz w:val="32"/>
          <w:szCs w:val="32"/>
        </w:rPr>
        <w:t>36</w:t>
      </w:r>
      <w:r>
        <w:rPr>
          <w:rFonts w:hint="eastAsia" w:ascii="仿宋" w:hAnsi="仿宋" w:eastAsia="仿宋"/>
          <w:sz w:val="32"/>
          <w:szCs w:val="32"/>
        </w:rPr>
        <w:t>人。</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部门主要职责</w:t>
      </w:r>
      <w:r>
        <w:rPr>
          <w:rFonts w:hint="eastAsia" w:ascii="微软雅黑" w:hAnsi="微软雅黑" w:eastAsia="微软雅黑"/>
          <w:color w:val="333333"/>
          <w:shd w:val="clear" w:color="auto" w:fill="FFFFFF"/>
        </w:rPr>
        <w:br w:type="textWrapping"/>
      </w:r>
      <w:r>
        <w:rPr>
          <w:rFonts w:hint="eastAsia" w:ascii="MS Gothic" w:hAnsi="MS Gothic" w:eastAsia="MS Gothic" w:cs="MS Gothic"/>
          <w:color w:val="333333"/>
          <w:shd w:val="clear" w:color="auto" w:fill="FFFFFF"/>
        </w:rPr>
        <w:t> </w:t>
      </w:r>
      <w:r>
        <w:rPr>
          <w:rFonts w:hint="eastAsia" w:ascii="MS Mincho" w:hAnsi="MS Mincho" w:eastAsia="MS Mincho" w:cs="MS Mincho"/>
          <w:sz w:val="32"/>
          <w:szCs w:val="32"/>
        </w:rPr>
        <w:t> </w:t>
      </w:r>
      <w:r>
        <w:rPr>
          <w:rFonts w:hint="eastAsia" w:ascii="仿宋" w:hAnsi="仿宋" w:eastAsia="仿宋"/>
          <w:spacing w:val="-6"/>
          <w:sz w:val="32"/>
          <w:szCs w:val="32"/>
        </w:rPr>
        <w:t>（一）</w:t>
      </w:r>
      <w:r>
        <w:rPr>
          <w:rFonts w:hint="eastAsia" w:ascii="仿宋" w:hAnsi="仿宋" w:eastAsia="仿宋"/>
          <w:sz w:val="32"/>
          <w:szCs w:val="32"/>
        </w:rPr>
        <w:t>贯彻执行国家、省、市有关工业和工业信息化发展战略、法律法规和政策，拟订全市工业和工业信息化发展规范性文件并组织实施，对有关执行情况进行监督检查。</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二）研究拟订并组织实施全市新型工业化发展战略，协调解决工业化进程中的重大问题。在全市经济社会发展总体规划的框架内，拟订并组织实施工业和工业信息化发展规划，提出优化产业布局、结构调整的政策建议。</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三）负责编制和实施工业年度经济运行方案,监测分析全市工业企业经济运行态势，组织实施经济运行目标，协调解决经济运行中的重大问题并向市政府提出意见建议；负责工业应急管理、产业安全和国防动员有关工作。</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四）组织实施工业行业技术规范、标准、行业准入，推进行业技术基础、知识产权、质量品牌管理，协调行业发展中的重大问题；依照安全生产部门职责分工，分别负责监督或指导督促或配合监督各类型工业企业安全生产管理工作，参与主管领域安全事故调查处理；依法管理稀土资源综合开发和合理利用；负责盐业行业管理；办理国家履行《禁止化学武器公约》有关事项；协调烟草工业生产和专营管理工作；承担军民结合、民爆物品的监督管理，会同有关部门推动安全产业、应急产业发展。</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（五）负责提出稀土产业发展的政策建议，拟定稀土行业中长期发展规划；负责县内稀土类企业的行业管理；负责稀土原矿生产、销售配额管理并组织实施等。</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（六）负责主攻工业工作领导小组办公室工作。</w:t>
      </w:r>
      <w:r>
        <w:rPr>
          <w:rFonts w:hint="eastAsia"/>
          <w:sz w:val="32"/>
          <w:szCs w:val="32"/>
        </w:rPr>
        <w:t xml:space="preserve"> </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（七）贯彻执行国家产业政策，负责实施产业规划和产业结构调整政策，推动全县工业结构调整和产业升级，推进产业集群发展。</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八）指导企业技术创新和技术改造，以先进适用技术改造提升传统产业，协调推进智能制造、绿色制造和服务型制造；组织推进企业创新体系建设、绿色制造体系建设和产学研相结合，指导协调企业技术创新公共服务平台建设；组织实施有关科技重大专项，推进相关科研成果产业化；推动先进制造业、软件产业、战略性新兴产业发展。</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（九）</w:t>
      </w:r>
      <w:r>
        <w:rPr>
          <w:rFonts w:hint="eastAsia" w:ascii="仿宋" w:hAnsi="仿宋" w:eastAsia="仿宋"/>
          <w:spacing w:val="-2"/>
          <w:sz w:val="32"/>
          <w:szCs w:val="32"/>
        </w:rPr>
        <w:t>负责提出工业和工业信息化固定资产投资规模和方向（含利用外资和境外投资）；策划、建立工业和工业信息化项目库；按规定权限备案、审核全县工业和工业信息化固定资产投资项目（主要指技术改造投资项目），承担上级工业和信息化主管部门备案、核准和审批的投资项目的预审、申报工作。</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承担全市工业节能管理和监察工作；拟订并组织实施工业的能源节约、资源综合利用、清洁生产促进有关管理办法和规定；负责工业企业的能效评估，参与拟订及实施能源节约和资源综合利用、清洁生产促进规划和污染控制政策；组织协调相关重大示范工程和新产品、新技术、新设备、新材料的推广应用；负责全市工业领域规定权限内投资项目的节能评审工作；负责再生资源综合利用和清洁生产工作；组织实施落后工艺设备及落后产能的淘汰工作，负责全县电力、建材、钢铁、新型墙体材料、散装水泥和预拌混凝土、预拌砂浆等行业的管理工作。规范执法，纠正违反国家产业政策行为，及整顿和规范市场经济秩序。</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一）负责工业领域生态环境保护和节能减排工作，督促指导相关单位落实生态环境保护责任制；负责组织开展工业聚集区和工业企业污染防治工作，严格控制高能耗、高污染行业发展，推动企业达标排放，推动污染企业退出；组织工业企业开展技术改造和污染治理，推广应用环境保护新技术、新工艺、新产品。</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二）依法对民营经济进行宏观调控、指导、监督、协调和服务。负责中小微企业和非公有制经济发展的综合指导和协调，拟订并组织实施中小微企业和非公有制经济发展政策和措施，协调解决有关重大问题；负责中小企业成长工程和国家扶持中小企业发展专项资金项目的组织实施。推进企业融资服务体系建设，提出意见建议；协调推进信用管理，配合有关部门指导融资性担保行业发展，搭建投融资平台。</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三）参与工业园区管理，推进园区协调健康发展；组织、指导特色工业园区、生态工业园区和数字化工业园区建设；研究提出扶持重点工业企业发展的措施和优惠政策；协调企业减负工作，协调优化工业企业生产经营环境；指导企业管理创新；</w:t>
      </w:r>
      <w:r>
        <w:rPr>
          <w:rFonts w:hint="eastAsia" w:ascii="仿宋" w:hAnsi="仿宋" w:eastAsia="仿宋"/>
          <w:sz w:val="32"/>
          <w:szCs w:val="32"/>
          <w:shd w:val="clear" w:color="auto" w:fill="FFFFFF"/>
        </w:rPr>
        <w:t>指导督促工业园区安全生产管理工作。</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（十四）制定企业经营管理人员培训计划，组织实施企业经营管理人员培训工作，加强企业管理人员队伍建设。</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（十五）研究提出设立市工业发展基金、产业发展资金等政策方案并组织实施；负责国家、省、市工业和信息化领域产业专项扶持和专项奖补资金（基金）的申报和组织实施工作。</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（十六）促进工业设计发展；配合有关部门，推动工业、工业信息化领域电子商务应用与发展；指导推进科技服务、售后服务等工作。</w:t>
      </w:r>
      <w:r>
        <w:rPr>
          <w:rFonts w:hint="eastAsia"/>
          <w:sz w:val="32"/>
          <w:szCs w:val="32"/>
        </w:rPr>
        <w:t xml:space="preserve"> </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（十七）推进信息化和工业化融合；推进“互联网＋先进制造业”，促进工业互联网发展；协调推进移动物联网产业发展。</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32"/>
          <w:szCs w:val="32"/>
        </w:rPr>
        <w:t>（十八）开展工业和信息化的产业招商和对外交流合作。</w:t>
      </w:r>
    </w:p>
    <w:p>
      <w:pPr>
        <w:pStyle w:val="6"/>
        <w:spacing w:before="0" w:beforeAutospacing="0" w:after="0" w:afterAutospacing="0"/>
        <w:ind w:firstLine="640"/>
        <w:rPr>
          <w:rFonts w:ascii="Calibri" w:hAnsi="Calibri"/>
          <w:sz w:val="21"/>
          <w:szCs w:val="21"/>
        </w:rPr>
      </w:pPr>
      <w:r>
        <w:rPr>
          <w:rFonts w:hint="eastAsia" w:ascii="仿宋" w:hAnsi="仿宋" w:eastAsia="仿宋"/>
          <w:sz w:val="32"/>
          <w:szCs w:val="32"/>
        </w:rPr>
        <w:t>（十九）完成市委、市政府交办的其他任务。</w:t>
      </w:r>
      <w:r>
        <w:rPr>
          <w:rFonts w:hint="eastAsia" w:ascii="MS Mincho" w:hAnsi="MS Mincho" w:eastAsia="MS Mincho" w:cs="MS Mincho"/>
          <w:sz w:val="32"/>
          <w:szCs w:val="32"/>
        </w:rPr>
        <w:t> </w:t>
      </w:r>
    </w:p>
    <w:p>
      <w:pPr>
        <w:pStyle w:val="6"/>
        <w:spacing w:before="0" w:beforeAutospacing="0" w:after="0" w:afterAutospacing="0"/>
        <w:ind w:firstLine="640"/>
        <w:rPr>
          <w:rFonts w:ascii="Calibri" w:hAnsi="Calibri"/>
          <w:sz w:val="21"/>
          <w:szCs w:val="21"/>
        </w:rPr>
      </w:pPr>
      <w:r>
        <w:rPr>
          <w:rFonts w:hint="eastAsia" w:ascii="仿宋" w:hAnsi="仿宋" w:eastAsia="仿宋"/>
          <w:sz w:val="32"/>
          <w:szCs w:val="32"/>
        </w:rPr>
        <w:t>收入预算：</w:t>
      </w:r>
      <w:r>
        <w:rPr>
          <w:rFonts w:hint="eastAsia"/>
          <w:sz w:val="32"/>
          <w:szCs w:val="32"/>
        </w:rPr>
        <w:t>2021</w:t>
      </w:r>
      <w:r>
        <w:rPr>
          <w:rFonts w:hint="eastAsia" w:ascii="仿宋" w:hAnsi="仿宋" w:eastAsia="仿宋"/>
          <w:sz w:val="32"/>
          <w:szCs w:val="32"/>
        </w:rPr>
        <w:t>年度年初预算数</w:t>
      </w:r>
      <w:r>
        <w:rPr>
          <w:rFonts w:hint="eastAsia"/>
          <w:sz w:val="32"/>
          <w:szCs w:val="32"/>
        </w:rPr>
        <w:t>502.4271</w:t>
      </w:r>
      <w:r>
        <w:rPr>
          <w:rFonts w:hint="eastAsia" w:ascii="仿宋" w:hAnsi="仿宋" w:eastAsia="仿宋"/>
          <w:sz w:val="32"/>
          <w:szCs w:val="32"/>
        </w:rPr>
        <w:t>万元，其中：单位部门预算收入中没有非税收入项目，全部来源于预算内拨款，预算收入完成率</w:t>
      </w:r>
      <w:r>
        <w:rPr>
          <w:rFonts w:hint="eastAsia"/>
          <w:sz w:val="32"/>
          <w:szCs w:val="32"/>
        </w:rPr>
        <w:t>100%</w:t>
      </w:r>
      <w:r>
        <w:rPr>
          <w:rFonts w:hint="eastAsia" w:ascii="仿宋" w:hAnsi="仿宋" w:eastAsia="仿宋"/>
          <w:sz w:val="32"/>
          <w:szCs w:val="32"/>
        </w:rPr>
        <w:t>。</w:t>
      </w:r>
    </w:p>
    <w:p>
      <w:pPr>
        <w:pStyle w:val="6"/>
        <w:spacing w:before="0" w:beforeAutospacing="0" w:after="0" w:afterAutospacing="0"/>
        <w:ind w:firstLine="640"/>
        <w:rPr>
          <w:rFonts w:ascii="Calibri" w:hAnsi="Calibri"/>
          <w:sz w:val="21"/>
          <w:szCs w:val="21"/>
        </w:rPr>
      </w:pPr>
      <w:r>
        <w:rPr>
          <w:rFonts w:hint="eastAsia" w:ascii="仿宋" w:hAnsi="仿宋" w:eastAsia="仿宋"/>
          <w:sz w:val="32"/>
          <w:szCs w:val="32"/>
        </w:rPr>
        <w:t>支出预算：基本支出</w:t>
      </w:r>
      <w:r>
        <w:rPr>
          <w:rFonts w:hint="eastAsia"/>
          <w:sz w:val="32"/>
          <w:szCs w:val="32"/>
        </w:rPr>
        <w:t>488.3071</w:t>
      </w:r>
      <w:r>
        <w:rPr>
          <w:rFonts w:hint="eastAsia" w:ascii="仿宋" w:hAnsi="仿宋" w:eastAsia="仿宋"/>
          <w:sz w:val="32"/>
          <w:szCs w:val="32"/>
        </w:rPr>
        <w:t>万元</w:t>
      </w:r>
      <w:r>
        <w:rPr>
          <w:rFonts w:hint="eastAsia"/>
          <w:sz w:val="32"/>
          <w:szCs w:val="32"/>
        </w:rPr>
        <w:t>,</w:t>
      </w:r>
      <w:r>
        <w:rPr>
          <w:rFonts w:hint="eastAsia" w:ascii="仿宋" w:hAnsi="仿宋" w:eastAsia="仿宋"/>
          <w:sz w:val="32"/>
          <w:szCs w:val="32"/>
        </w:rPr>
        <w:t>包括工资福利支出</w:t>
      </w:r>
      <w:r>
        <w:rPr>
          <w:rFonts w:hint="eastAsia"/>
          <w:sz w:val="32"/>
          <w:szCs w:val="32"/>
        </w:rPr>
        <w:t>232.9353</w:t>
      </w:r>
      <w:r>
        <w:rPr>
          <w:rFonts w:hint="eastAsia" w:ascii="仿宋" w:hAnsi="仿宋" w:eastAsia="仿宋"/>
          <w:sz w:val="32"/>
          <w:szCs w:val="32"/>
        </w:rPr>
        <w:t>万元</w:t>
      </w:r>
      <w:r>
        <w:rPr>
          <w:rFonts w:hint="eastAsia"/>
          <w:sz w:val="32"/>
          <w:szCs w:val="32"/>
        </w:rPr>
        <w:t xml:space="preserve">, </w:t>
      </w:r>
      <w:r>
        <w:rPr>
          <w:rFonts w:hint="eastAsia" w:ascii="仿宋" w:hAnsi="仿宋" w:eastAsia="仿宋"/>
          <w:sz w:val="32"/>
          <w:szCs w:val="32"/>
        </w:rPr>
        <w:t>商品和服务支出</w:t>
      </w:r>
      <w:r>
        <w:rPr>
          <w:rFonts w:hint="eastAsia"/>
          <w:sz w:val="32"/>
          <w:szCs w:val="32"/>
        </w:rPr>
        <w:t>232.2120</w:t>
      </w:r>
      <w:r>
        <w:rPr>
          <w:rFonts w:hint="eastAsia" w:ascii="仿宋" w:hAnsi="仿宋" w:eastAsia="仿宋"/>
          <w:sz w:val="32"/>
          <w:szCs w:val="32"/>
        </w:rPr>
        <w:t>万元</w:t>
      </w:r>
      <w:r>
        <w:rPr>
          <w:rFonts w:hint="eastAsia"/>
          <w:sz w:val="32"/>
          <w:szCs w:val="32"/>
        </w:rPr>
        <w:t xml:space="preserve">, </w:t>
      </w:r>
      <w:r>
        <w:rPr>
          <w:rFonts w:hint="eastAsia" w:ascii="仿宋" w:hAnsi="仿宋" w:eastAsia="仿宋"/>
          <w:sz w:val="32"/>
          <w:szCs w:val="32"/>
        </w:rPr>
        <w:t>其他资本性支出</w:t>
      </w:r>
      <w:r>
        <w:rPr>
          <w:rFonts w:hint="eastAsia"/>
          <w:sz w:val="32"/>
          <w:szCs w:val="32"/>
        </w:rPr>
        <w:t>0</w:t>
      </w:r>
      <w:r>
        <w:rPr>
          <w:rFonts w:hint="eastAsia" w:ascii="MS Mincho" w:hAnsi="MS Mincho" w:eastAsia="MS Mincho" w:cs="MS Mincho"/>
          <w:sz w:val="32"/>
          <w:szCs w:val="32"/>
        </w:rPr>
        <w:t> </w:t>
      </w:r>
      <w:r>
        <w:rPr>
          <w:rFonts w:hint="eastAsia" w:ascii="仿宋" w:hAnsi="仿宋" w:eastAsia="仿宋"/>
          <w:sz w:val="32"/>
          <w:szCs w:val="32"/>
        </w:rPr>
        <w:t>万元</w:t>
      </w:r>
      <w:r>
        <w:rPr>
          <w:rFonts w:hint="eastAsia"/>
          <w:sz w:val="32"/>
          <w:szCs w:val="32"/>
        </w:rPr>
        <w:t xml:space="preserve">, </w:t>
      </w:r>
      <w:r>
        <w:rPr>
          <w:rFonts w:hint="eastAsia" w:ascii="仿宋" w:hAnsi="仿宋" w:eastAsia="仿宋"/>
          <w:sz w:val="32"/>
          <w:szCs w:val="32"/>
        </w:rPr>
        <w:t>对个人和家庭补助支出</w:t>
      </w:r>
      <w:r>
        <w:rPr>
          <w:rFonts w:hint="eastAsia"/>
          <w:sz w:val="32"/>
          <w:szCs w:val="32"/>
        </w:rPr>
        <w:t>23.1598</w:t>
      </w:r>
      <w:r>
        <w:rPr>
          <w:rFonts w:hint="eastAsia" w:ascii="仿宋" w:hAnsi="仿宋" w:eastAsia="仿宋"/>
          <w:sz w:val="32"/>
          <w:szCs w:val="32"/>
        </w:rPr>
        <w:t>万元。项目支出</w:t>
      </w:r>
      <w:r>
        <w:rPr>
          <w:rFonts w:hint="eastAsia"/>
          <w:sz w:val="32"/>
          <w:szCs w:val="32"/>
        </w:rPr>
        <w:t>14.12</w:t>
      </w:r>
      <w:r>
        <w:rPr>
          <w:rFonts w:hint="eastAsia" w:ascii="仿宋" w:hAnsi="仿宋" w:eastAsia="仿宋"/>
          <w:sz w:val="32"/>
          <w:szCs w:val="32"/>
        </w:rPr>
        <w:t>万元，包括商品和服务支出</w:t>
      </w:r>
      <w:r>
        <w:rPr>
          <w:rFonts w:hint="eastAsia"/>
          <w:sz w:val="32"/>
          <w:szCs w:val="32"/>
        </w:rPr>
        <w:t>0</w:t>
      </w:r>
      <w:r>
        <w:rPr>
          <w:rFonts w:hint="eastAsia" w:ascii="仿宋" w:hAnsi="仿宋" w:eastAsia="仿宋"/>
          <w:sz w:val="32"/>
          <w:szCs w:val="32"/>
        </w:rPr>
        <w:t>万元，其他资本性支出</w:t>
      </w:r>
      <w:r>
        <w:rPr>
          <w:rFonts w:hint="eastAsia"/>
          <w:sz w:val="32"/>
          <w:szCs w:val="32"/>
        </w:rPr>
        <w:t>14.12</w:t>
      </w:r>
      <w:r>
        <w:rPr>
          <w:rFonts w:hint="eastAsia" w:ascii="仿宋" w:hAnsi="仿宋" w:eastAsia="仿宋"/>
          <w:sz w:val="32"/>
          <w:szCs w:val="32"/>
        </w:rPr>
        <w:t>万元</w:t>
      </w:r>
      <w:r>
        <w:rPr>
          <w:rFonts w:hint="eastAsia"/>
          <w:sz w:val="32"/>
          <w:szCs w:val="32"/>
        </w:rPr>
        <w:t xml:space="preserve">, </w:t>
      </w:r>
      <w:r>
        <w:rPr>
          <w:rFonts w:hint="eastAsia" w:ascii="仿宋" w:hAnsi="仿宋" w:eastAsia="仿宋"/>
          <w:sz w:val="32"/>
          <w:szCs w:val="32"/>
        </w:rPr>
        <w:t>对个人和家庭补助支出</w:t>
      </w:r>
      <w:r>
        <w:rPr>
          <w:rFonts w:hint="eastAsia"/>
          <w:sz w:val="32"/>
          <w:szCs w:val="32"/>
        </w:rPr>
        <w:t>0</w:t>
      </w:r>
      <w:r>
        <w:rPr>
          <w:rFonts w:hint="eastAsia" w:ascii="仿宋" w:hAnsi="仿宋" w:eastAsia="仿宋"/>
          <w:sz w:val="32"/>
          <w:szCs w:val="32"/>
        </w:rPr>
        <w:t>万元。事业单位经营支出</w:t>
      </w:r>
      <w:r>
        <w:rPr>
          <w:rFonts w:hint="eastAsia"/>
          <w:sz w:val="32"/>
          <w:szCs w:val="32"/>
        </w:rPr>
        <w:t>0</w:t>
      </w:r>
      <w:r>
        <w:rPr>
          <w:rFonts w:hint="eastAsia" w:ascii="仿宋" w:hAnsi="仿宋" w:eastAsia="仿宋"/>
          <w:sz w:val="32"/>
          <w:szCs w:val="32"/>
        </w:rPr>
        <w:t>万元。项目支出</w:t>
      </w:r>
      <w:r>
        <w:rPr>
          <w:rFonts w:hint="eastAsia"/>
          <w:sz w:val="32"/>
          <w:szCs w:val="32"/>
        </w:rPr>
        <w:t>0</w:t>
      </w:r>
      <w:r>
        <w:rPr>
          <w:rFonts w:hint="eastAsia" w:ascii="仿宋" w:hAnsi="仿宋" w:eastAsia="仿宋"/>
          <w:sz w:val="32"/>
          <w:szCs w:val="32"/>
        </w:rPr>
        <w:t>万元。预算支出完成率</w:t>
      </w:r>
      <w:r>
        <w:rPr>
          <w:rFonts w:hint="eastAsia"/>
          <w:sz w:val="32"/>
          <w:szCs w:val="32"/>
        </w:rPr>
        <w:t>100%</w:t>
      </w:r>
    </w:p>
    <w:p>
      <w:pPr>
        <w:pStyle w:val="6"/>
        <w:shd w:val="clear" w:color="auto" w:fill="FFFFFF"/>
        <w:spacing w:before="0" w:beforeAutospacing="0" w:after="0" w:afterAutospacing="0" w:line="450" w:lineRule="atLeast"/>
        <w:ind w:firstLine="300"/>
        <w:rPr>
          <w:rFonts w:ascii="Calibri" w:hAnsi="Calibri"/>
          <w:sz w:val="21"/>
          <w:szCs w:val="21"/>
        </w:rPr>
      </w:pPr>
      <w:r>
        <w:rPr>
          <w:rFonts w:hint="eastAsia" w:ascii="仿宋" w:hAnsi="仿宋" w:eastAsia="仿宋"/>
          <w:color w:val="000000"/>
          <w:sz w:val="32"/>
          <w:szCs w:val="32"/>
        </w:rPr>
        <w:t>（二）整体支出绩效目标</w:t>
      </w:r>
    </w:p>
    <w:p>
      <w:pPr>
        <w:pStyle w:val="6"/>
        <w:shd w:val="clear" w:color="auto" w:fill="FFFFFF"/>
        <w:spacing w:before="0" w:beforeAutospacing="0" w:after="0" w:afterAutospacing="0" w:line="450" w:lineRule="atLeast"/>
        <w:ind w:firstLine="300"/>
        <w:rPr>
          <w:rFonts w:ascii="Calibri" w:hAnsi="Calibri"/>
          <w:sz w:val="21"/>
          <w:szCs w:val="21"/>
        </w:rPr>
      </w:pPr>
      <w:r>
        <w:rPr>
          <w:rFonts w:hint="eastAsia" w:ascii="仿宋" w:hAnsi="仿宋" w:eastAsia="仿宋"/>
          <w:color w:val="000000"/>
          <w:sz w:val="32"/>
          <w:szCs w:val="32"/>
        </w:rPr>
        <w:t>预决算公开：2021年按照上级的要求，我单位在政府网站上进行了预决算公开。</w:t>
      </w:r>
    </w:p>
    <w:p>
      <w:pPr>
        <w:pStyle w:val="6"/>
        <w:shd w:val="clear" w:color="auto" w:fill="FFFFFF"/>
        <w:spacing w:before="0" w:beforeAutospacing="0" w:after="0" w:afterAutospacing="0" w:line="450" w:lineRule="atLeast"/>
        <w:ind w:firstLine="300"/>
        <w:rPr>
          <w:rFonts w:ascii="Calibri" w:hAnsi="Calibri"/>
          <w:sz w:val="21"/>
          <w:szCs w:val="21"/>
        </w:rPr>
      </w:pPr>
      <w:r>
        <w:rPr>
          <w:rFonts w:hint="eastAsia" w:ascii="仿宋" w:hAnsi="仿宋" w:eastAsia="仿宋"/>
          <w:color w:val="000000"/>
          <w:sz w:val="32"/>
          <w:szCs w:val="32"/>
        </w:rPr>
        <w:t>资产管理：我们进一步加强资产的管理，制定了相关财务管理使用制度，明确了具体责任人，完善了固定资产档案，严格报批、销审等手续，做好资产登记工作，单位无任何资产流失现象。</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w:t>
      </w:r>
      <w:bookmarkStart w:id="0" w:name="_GoBack"/>
      <w:r>
        <w:rPr>
          <w:rFonts w:hint="eastAsia" w:ascii="仿宋" w:hAnsi="仿宋" w:eastAsia="仿宋"/>
          <w:color w:val="000000"/>
          <w:sz w:val="32"/>
          <w:szCs w:val="32"/>
        </w:rPr>
        <w:t>三公</w:t>
      </w:r>
      <w:bookmarkEnd w:id="0"/>
      <w:r>
        <w:rPr>
          <w:rFonts w:hint="eastAsia" w:ascii="仿宋" w:hAnsi="仿宋" w:eastAsia="仿宋"/>
          <w:color w:val="000000"/>
          <w:sz w:val="32"/>
          <w:szCs w:val="32"/>
        </w:rPr>
        <w:t>”经费控制情况：我单位贯彻落实上级有关精神，严格控制“三公”经费支出，取得了良好效果。具体情况如下：2021年“三公”经费16万元，其中：公务接待费16万元、无公务用车运行维护费和因公出国（境）费用。</w:t>
      </w:r>
    </w:p>
    <w:p>
      <w:pPr>
        <w:pStyle w:val="6"/>
        <w:shd w:val="clear" w:color="auto" w:fill="FFFFFF"/>
        <w:spacing w:before="0" w:beforeAutospacing="0" w:after="0" w:afterAutospacing="0" w:line="560" w:lineRule="atLeast"/>
        <w:ind w:firstLine="640"/>
        <w:jc w:val="both"/>
        <w:rPr>
          <w:rFonts w:ascii="Calibri" w:hAnsi="Calibri"/>
          <w:sz w:val="21"/>
          <w:szCs w:val="21"/>
        </w:rPr>
      </w:pPr>
      <w:r>
        <w:rPr>
          <w:rFonts w:hint="eastAsia" w:ascii="仿宋" w:hAnsi="仿宋" w:eastAsia="仿宋"/>
          <w:color w:val="000000"/>
          <w:sz w:val="32"/>
          <w:szCs w:val="32"/>
        </w:rPr>
        <w:t>项目绩效总目标完成情况：</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1.</w:t>
      </w:r>
      <w:r>
        <w:rPr>
          <w:rFonts w:hint="eastAsia" w:ascii="楷体" w:hAnsi="楷体" w:eastAsia="楷体"/>
          <w:b/>
          <w:bCs/>
          <w:sz w:val="32"/>
          <w:szCs w:val="32"/>
        </w:rPr>
        <w:t>工业经济运行稳中有进。</w:t>
      </w:r>
      <w:r>
        <w:rPr>
          <w:rFonts w:hint="eastAsia"/>
          <w:color w:val="0000FF"/>
          <w:sz w:val="32"/>
          <w:szCs w:val="32"/>
        </w:rPr>
        <w:t>1-11</w:t>
      </w:r>
      <w:r>
        <w:rPr>
          <w:rFonts w:hint="eastAsia" w:ascii="仿宋" w:hAnsi="仿宋" w:eastAsia="仿宋"/>
          <w:color w:val="0000FF"/>
          <w:sz w:val="32"/>
          <w:szCs w:val="32"/>
        </w:rPr>
        <w:t>月，龙南规模以上工业企业</w:t>
      </w:r>
      <w:r>
        <w:rPr>
          <w:rFonts w:hint="eastAsia"/>
          <w:color w:val="0000FF"/>
          <w:sz w:val="32"/>
          <w:szCs w:val="32"/>
        </w:rPr>
        <w:t>156</w:t>
      </w:r>
      <w:r>
        <w:rPr>
          <w:rFonts w:hint="eastAsia" w:ascii="仿宋" w:hAnsi="仿宋" w:eastAsia="仿宋"/>
          <w:color w:val="0000FF"/>
          <w:sz w:val="32"/>
          <w:szCs w:val="32"/>
        </w:rPr>
        <w:t>家。</w:t>
      </w:r>
      <w:r>
        <w:rPr>
          <w:rFonts w:hint="eastAsia"/>
          <w:color w:val="0000FF"/>
          <w:sz w:val="32"/>
          <w:szCs w:val="32"/>
        </w:rPr>
        <w:t>1-11</w:t>
      </w:r>
      <w:r>
        <w:rPr>
          <w:rFonts w:hint="eastAsia" w:ascii="仿宋" w:hAnsi="仿宋" w:eastAsia="仿宋"/>
          <w:color w:val="0000FF"/>
          <w:sz w:val="32"/>
          <w:szCs w:val="32"/>
        </w:rPr>
        <w:t>月，规模以上工业增加值同比增长</w:t>
      </w:r>
      <w:r>
        <w:rPr>
          <w:rFonts w:hint="eastAsia"/>
          <w:color w:val="0000FF"/>
          <w:sz w:val="32"/>
          <w:szCs w:val="32"/>
        </w:rPr>
        <w:t>12.5%</w:t>
      </w:r>
      <w:r>
        <w:rPr>
          <w:rFonts w:hint="eastAsia" w:ascii="仿宋" w:hAnsi="仿宋" w:eastAsia="仿宋"/>
          <w:color w:val="0000FF"/>
          <w:sz w:val="32"/>
          <w:szCs w:val="32"/>
        </w:rPr>
        <w:t>（列全市第</w:t>
      </w:r>
      <w:r>
        <w:rPr>
          <w:rFonts w:hint="eastAsia"/>
          <w:color w:val="0000FF"/>
          <w:sz w:val="32"/>
          <w:szCs w:val="32"/>
        </w:rPr>
        <w:t>7</w:t>
      </w:r>
      <w:r>
        <w:rPr>
          <w:rFonts w:hint="eastAsia" w:ascii="仿宋" w:hAnsi="仿宋" w:eastAsia="仿宋"/>
          <w:color w:val="0000FF"/>
          <w:sz w:val="32"/>
          <w:szCs w:val="32"/>
        </w:rPr>
        <w:t>位）；上报营业收入</w:t>
      </w:r>
      <w:r>
        <w:rPr>
          <w:rFonts w:hint="eastAsia"/>
          <w:color w:val="0000FF"/>
          <w:sz w:val="32"/>
          <w:szCs w:val="32"/>
        </w:rPr>
        <w:t>271.1</w:t>
      </w:r>
      <w:r>
        <w:rPr>
          <w:rFonts w:hint="eastAsia" w:ascii="仿宋" w:hAnsi="仿宋" w:eastAsia="仿宋"/>
          <w:color w:val="0000FF"/>
          <w:sz w:val="32"/>
          <w:szCs w:val="32"/>
        </w:rPr>
        <w:t>亿元；利润总额</w:t>
      </w:r>
      <w:r>
        <w:rPr>
          <w:rFonts w:hint="eastAsia"/>
          <w:color w:val="0000FF"/>
          <w:sz w:val="32"/>
          <w:szCs w:val="32"/>
        </w:rPr>
        <w:t>13.8</w:t>
      </w:r>
      <w:r>
        <w:rPr>
          <w:rFonts w:hint="eastAsia" w:ascii="仿宋" w:hAnsi="仿宋" w:eastAsia="仿宋"/>
          <w:color w:val="0000FF"/>
          <w:sz w:val="32"/>
          <w:szCs w:val="32"/>
        </w:rPr>
        <w:t>亿元</w:t>
      </w:r>
      <w:r>
        <w:rPr>
          <w:rFonts w:hint="eastAsia"/>
          <w:color w:val="0000FF"/>
          <w:sz w:val="32"/>
          <w:szCs w:val="32"/>
        </w:rPr>
        <w:t>,</w:t>
      </w:r>
      <w:r>
        <w:rPr>
          <w:rFonts w:hint="eastAsia" w:ascii="仿宋" w:hAnsi="仿宋" w:eastAsia="仿宋"/>
          <w:color w:val="0000FF"/>
          <w:sz w:val="32"/>
          <w:szCs w:val="32"/>
        </w:rPr>
        <w:t>同比增长</w:t>
      </w:r>
      <w:r>
        <w:rPr>
          <w:rFonts w:hint="eastAsia"/>
          <w:color w:val="0000FF"/>
          <w:sz w:val="32"/>
          <w:szCs w:val="32"/>
        </w:rPr>
        <w:t>42.2%</w:t>
      </w:r>
      <w:r>
        <w:rPr>
          <w:rFonts w:hint="eastAsia" w:ascii="仿宋" w:hAnsi="仿宋" w:eastAsia="仿宋"/>
          <w:color w:val="0000FF"/>
          <w:sz w:val="32"/>
          <w:szCs w:val="32"/>
        </w:rPr>
        <w:t>。工业固定资产投资同比增长</w:t>
      </w:r>
      <w:r>
        <w:rPr>
          <w:rFonts w:hint="eastAsia"/>
          <w:color w:val="0000FF"/>
          <w:sz w:val="32"/>
          <w:szCs w:val="32"/>
        </w:rPr>
        <w:t>20.1%</w:t>
      </w:r>
      <w:r>
        <w:rPr>
          <w:rFonts w:hint="eastAsia" w:ascii="仿宋" w:hAnsi="仿宋" w:eastAsia="仿宋"/>
          <w:color w:val="0000FF"/>
          <w:sz w:val="32"/>
          <w:szCs w:val="32"/>
        </w:rPr>
        <w:t>（列全市第</w:t>
      </w:r>
      <w:r>
        <w:rPr>
          <w:rFonts w:hint="eastAsia"/>
          <w:color w:val="0000FF"/>
          <w:sz w:val="32"/>
          <w:szCs w:val="32"/>
        </w:rPr>
        <w:t>6</w:t>
      </w:r>
      <w:r>
        <w:rPr>
          <w:rFonts w:hint="eastAsia" w:ascii="仿宋" w:hAnsi="仿宋" w:eastAsia="仿宋"/>
          <w:color w:val="0000FF"/>
          <w:sz w:val="32"/>
          <w:szCs w:val="32"/>
        </w:rPr>
        <w:t>位）；实现工业用电量</w:t>
      </w:r>
      <w:r>
        <w:rPr>
          <w:rFonts w:hint="eastAsia"/>
          <w:color w:val="0000FF"/>
          <w:sz w:val="32"/>
          <w:szCs w:val="32"/>
        </w:rPr>
        <w:t>14.09</w:t>
      </w:r>
      <w:r>
        <w:rPr>
          <w:rFonts w:hint="eastAsia" w:ascii="仿宋" w:hAnsi="仿宋" w:eastAsia="仿宋"/>
          <w:color w:val="0000FF"/>
          <w:sz w:val="32"/>
          <w:szCs w:val="32"/>
        </w:rPr>
        <w:t>亿千瓦时（列全市第</w:t>
      </w:r>
      <w:r>
        <w:rPr>
          <w:rFonts w:hint="eastAsia"/>
          <w:color w:val="0000FF"/>
          <w:sz w:val="32"/>
          <w:szCs w:val="32"/>
        </w:rPr>
        <w:t>1</w:t>
      </w:r>
      <w:r>
        <w:rPr>
          <w:rFonts w:hint="eastAsia" w:ascii="仿宋" w:hAnsi="仿宋" w:eastAsia="仿宋"/>
          <w:color w:val="0000FF"/>
          <w:sz w:val="32"/>
          <w:szCs w:val="32"/>
        </w:rPr>
        <w:t>位），同比增长</w:t>
      </w:r>
      <w:r>
        <w:rPr>
          <w:rFonts w:hint="eastAsia"/>
          <w:color w:val="0000FF"/>
          <w:sz w:val="32"/>
          <w:szCs w:val="32"/>
        </w:rPr>
        <w:t>20.5%</w:t>
      </w:r>
      <w:r>
        <w:rPr>
          <w:rFonts w:hint="eastAsia" w:ascii="仿宋" w:hAnsi="仿宋" w:eastAsia="仿宋"/>
          <w:color w:val="0000FF"/>
          <w:sz w:val="32"/>
          <w:szCs w:val="32"/>
        </w:rPr>
        <w:t>（列全市第</w:t>
      </w:r>
      <w:r>
        <w:rPr>
          <w:rFonts w:hint="eastAsia"/>
          <w:color w:val="0000FF"/>
          <w:sz w:val="32"/>
          <w:szCs w:val="32"/>
        </w:rPr>
        <w:t>8</w:t>
      </w:r>
      <w:r>
        <w:rPr>
          <w:rFonts w:hint="eastAsia" w:ascii="仿宋" w:hAnsi="仿宋" w:eastAsia="仿宋"/>
          <w:color w:val="0000FF"/>
          <w:sz w:val="32"/>
          <w:szCs w:val="32"/>
        </w:rPr>
        <w:t>位）；工业增值税</w:t>
      </w:r>
      <w:r>
        <w:rPr>
          <w:rFonts w:hint="eastAsia"/>
          <w:color w:val="0000FF"/>
          <w:sz w:val="32"/>
          <w:szCs w:val="32"/>
        </w:rPr>
        <w:t>8.61</w:t>
      </w:r>
      <w:r>
        <w:rPr>
          <w:rFonts w:hint="eastAsia" w:ascii="仿宋" w:hAnsi="仿宋" w:eastAsia="仿宋"/>
          <w:color w:val="0000FF"/>
          <w:sz w:val="32"/>
          <w:szCs w:val="32"/>
        </w:rPr>
        <w:t>亿元，同比增长</w:t>
      </w:r>
      <w:r>
        <w:rPr>
          <w:rFonts w:hint="eastAsia"/>
          <w:color w:val="0000FF"/>
          <w:sz w:val="32"/>
          <w:szCs w:val="32"/>
        </w:rPr>
        <w:t>2.3%</w:t>
      </w:r>
      <w:r>
        <w:rPr>
          <w:rFonts w:hint="eastAsia" w:ascii="仿宋" w:hAnsi="仿宋" w:eastAsia="仿宋"/>
          <w:color w:val="0000FF"/>
          <w:sz w:val="32"/>
          <w:szCs w:val="32"/>
        </w:rPr>
        <w:t>。预计</w:t>
      </w:r>
      <w:r>
        <w:rPr>
          <w:rFonts w:hint="eastAsia"/>
          <w:color w:val="0000FF"/>
          <w:sz w:val="32"/>
          <w:szCs w:val="32"/>
        </w:rPr>
        <w:t>1-12</w:t>
      </w:r>
      <w:r>
        <w:rPr>
          <w:rFonts w:hint="eastAsia" w:ascii="仿宋" w:hAnsi="仿宋" w:eastAsia="仿宋"/>
          <w:color w:val="0000FF"/>
          <w:sz w:val="32"/>
          <w:szCs w:val="32"/>
        </w:rPr>
        <w:t>月工业增加值同比增长</w:t>
      </w:r>
      <w:r>
        <w:rPr>
          <w:rFonts w:hint="eastAsia"/>
          <w:color w:val="0000FF"/>
          <w:sz w:val="32"/>
          <w:szCs w:val="32"/>
        </w:rPr>
        <w:t>11%</w:t>
      </w:r>
      <w:r>
        <w:rPr>
          <w:rFonts w:hint="eastAsia" w:ascii="仿宋" w:hAnsi="仿宋" w:eastAsia="仿宋"/>
          <w:color w:val="0000FF"/>
          <w:sz w:val="32"/>
          <w:szCs w:val="32"/>
        </w:rPr>
        <w:t>左右，营业收入</w:t>
      </w:r>
      <w:r>
        <w:rPr>
          <w:rFonts w:hint="eastAsia"/>
          <w:color w:val="0000FF"/>
          <w:sz w:val="32"/>
          <w:szCs w:val="32"/>
        </w:rPr>
        <w:t>303</w:t>
      </w:r>
      <w:r>
        <w:rPr>
          <w:rFonts w:hint="eastAsia" w:ascii="仿宋" w:hAnsi="仿宋" w:eastAsia="仿宋"/>
          <w:color w:val="0000FF"/>
          <w:sz w:val="32"/>
          <w:szCs w:val="32"/>
        </w:rPr>
        <w:t>亿元以上，工业经济运行形稳势好。</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2.</w:t>
      </w:r>
      <w:r>
        <w:rPr>
          <w:rFonts w:hint="eastAsia" w:ascii="楷体" w:hAnsi="楷体" w:eastAsia="楷体"/>
          <w:b/>
          <w:bCs/>
          <w:sz w:val="32"/>
          <w:szCs w:val="32"/>
        </w:rPr>
        <w:t>企业培育不断加强。</w:t>
      </w:r>
      <w:r>
        <w:rPr>
          <w:rFonts w:hint="eastAsia" w:ascii="仿宋" w:hAnsi="仿宋" w:eastAsia="仿宋"/>
          <w:sz w:val="32"/>
          <w:szCs w:val="32"/>
        </w:rPr>
        <w:t>牵头主攻工业倍增升级工作，制定印发了链长制工作推进体系和推进机制，修改完善了支持工业发展若干政策，常态化召开入规调度会议、政企圆桌会议、链长会议，及时协调解决企业发展存在的困难问题，全面增强要素保障能力，推动企业营收、税收上台阶，</w:t>
      </w:r>
      <w:r>
        <w:rPr>
          <w:rFonts w:hint="eastAsia" w:ascii="仿宋" w:hAnsi="仿宋" w:eastAsia="仿宋"/>
          <w:color w:val="0000FF"/>
          <w:sz w:val="32"/>
          <w:szCs w:val="32"/>
        </w:rPr>
        <w:t>预计</w:t>
      </w:r>
      <w:r>
        <w:rPr>
          <w:rFonts w:hint="eastAsia"/>
          <w:color w:val="0000FF"/>
          <w:sz w:val="32"/>
          <w:szCs w:val="32"/>
        </w:rPr>
        <w:t>1-12</w:t>
      </w:r>
      <w:r>
        <w:rPr>
          <w:rFonts w:hint="eastAsia" w:ascii="仿宋" w:hAnsi="仿宋" w:eastAsia="仿宋"/>
          <w:color w:val="0000FF"/>
          <w:sz w:val="32"/>
          <w:szCs w:val="32"/>
        </w:rPr>
        <w:t>月，营收超亿元企业</w:t>
      </w:r>
      <w:r>
        <w:rPr>
          <w:rFonts w:hint="eastAsia"/>
          <w:color w:val="0000FF"/>
          <w:sz w:val="32"/>
          <w:szCs w:val="32"/>
        </w:rPr>
        <w:t>49</w:t>
      </w:r>
      <w:r>
        <w:rPr>
          <w:rFonts w:hint="eastAsia" w:ascii="仿宋" w:hAnsi="仿宋" w:eastAsia="仿宋"/>
          <w:color w:val="0000FF"/>
          <w:sz w:val="32"/>
          <w:szCs w:val="32"/>
        </w:rPr>
        <w:t>家，其中超</w:t>
      </w:r>
      <w:r>
        <w:rPr>
          <w:rFonts w:hint="eastAsia"/>
          <w:color w:val="0000FF"/>
          <w:sz w:val="32"/>
          <w:szCs w:val="32"/>
        </w:rPr>
        <w:t>5</w:t>
      </w:r>
      <w:r>
        <w:rPr>
          <w:rFonts w:hint="eastAsia" w:ascii="仿宋" w:hAnsi="仿宋" w:eastAsia="仿宋"/>
          <w:color w:val="0000FF"/>
          <w:sz w:val="32"/>
          <w:szCs w:val="32"/>
        </w:rPr>
        <w:t>亿元企业</w:t>
      </w:r>
      <w:r>
        <w:rPr>
          <w:rFonts w:hint="eastAsia"/>
          <w:color w:val="0000FF"/>
          <w:sz w:val="32"/>
          <w:szCs w:val="32"/>
        </w:rPr>
        <w:t>16</w:t>
      </w:r>
      <w:r>
        <w:rPr>
          <w:rFonts w:hint="eastAsia" w:ascii="仿宋" w:hAnsi="仿宋" w:eastAsia="仿宋"/>
          <w:color w:val="0000FF"/>
          <w:sz w:val="32"/>
          <w:szCs w:val="32"/>
        </w:rPr>
        <w:t>家，超</w:t>
      </w:r>
      <w:r>
        <w:rPr>
          <w:rFonts w:hint="eastAsia"/>
          <w:color w:val="0000FF"/>
          <w:sz w:val="32"/>
          <w:szCs w:val="32"/>
        </w:rPr>
        <w:t>50</w:t>
      </w:r>
      <w:r>
        <w:rPr>
          <w:rFonts w:hint="eastAsia" w:ascii="仿宋" w:hAnsi="仿宋" w:eastAsia="仿宋"/>
          <w:color w:val="0000FF"/>
          <w:sz w:val="32"/>
          <w:szCs w:val="32"/>
        </w:rPr>
        <w:t>亿元企业</w:t>
      </w:r>
      <w:r>
        <w:rPr>
          <w:rFonts w:hint="eastAsia"/>
          <w:color w:val="0000FF"/>
          <w:sz w:val="32"/>
          <w:szCs w:val="32"/>
        </w:rPr>
        <w:t>1</w:t>
      </w:r>
      <w:r>
        <w:rPr>
          <w:rFonts w:hint="eastAsia" w:ascii="仿宋" w:hAnsi="仿宋" w:eastAsia="仿宋"/>
          <w:color w:val="0000FF"/>
          <w:sz w:val="32"/>
          <w:szCs w:val="32"/>
        </w:rPr>
        <w:t>家（福鑫含福昌隆）。</w:t>
      </w:r>
      <w:r>
        <w:rPr>
          <w:rFonts w:hint="eastAsia" w:ascii="仿宋" w:hAnsi="仿宋" w:eastAsia="仿宋"/>
          <w:sz w:val="32"/>
          <w:szCs w:val="32"/>
        </w:rPr>
        <w:t>紧盯“全年新增规上企业</w:t>
      </w:r>
      <w:r>
        <w:rPr>
          <w:rFonts w:hint="eastAsia"/>
          <w:sz w:val="32"/>
          <w:szCs w:val="32"/>
        </w:rPr>
        <w:t>50</w:t>
      </w:r>
      <w:r>
        <w:rPr>
          <w:rFonts w:hint="eastAsia" w:ascii="仿宋" w:hAnsi="仿宋" w:eastAsia="仿宋"/>
          <w:sz w:val="32"/>
          <w:szCs w:val="32"/>
        </w:rPr>
        <w:t>家以上，力争总数突破</w:t>
      </w:r>
      <w:r>
        <w:rPr>
          <w:rFonts w:hint="eastAsia"/>
          <w:sz w:val="32"/>
          <w:szCs w:val="32"/>
        </w:rPr>
        <w:t>200</w:t>
      </w:r>
      <w:r>
        <w:rPr>
          <w:rFonts w:hint="eastAsia" w:ascii="仿宋" w:hAnsi="仿宋" w:eastAsia="仿宋"/>
          <w:sz w:val="32"/>
          <w:szCs w:val="32"/>
        </w:rPr>
        <w:t>家”目标任务，联合税务、招服、商务、各责任网格等部门印发《</w:t>
      </w:r>
      <w:r>
        <w:rPr>
          <w:rFonts w:hint="eastAsia"/>
          <w:sz w:val="32"/>
          <w:szCs w:val="32"/>
        </w:rPr>
        <w:t>2021</w:t>
      </w:r>
      <w:r>
        <w:rPr>
          <w:rFonts w:hint="eastAsia" w:ascii="仿宋" w:hAnsi="仿宋" w:eastAsia="仿宋"/>
          <w:sz w:val="32"/>
          <w:szCs w:val="32"/>
        </w:rPr>
        <w:t>年龙南工业企业成长入规工作实施方案》，重新梳理并确定了</w:t>
      </w:r>
      <w:r>
        <w:rPr>
          <w:rFonts w:hint="eastAsia"/>
          <w:sz w:val="32"/>
          <w:szCs w:val="32"/>
        </w:rPr>
        <w:t>100</w:t>
      </w:r>
      <w:r>
        <w:rPr>
          <w:rFonts w:hint="eastAsia" w:ascii="仿宋" w:hAnsi="仿宋" w:eastAsia="仿宋"/>
          <w:sz w:val="32"/>
          <w:szCs w:val="32"/>
        </w:rPr>
        <w:t>家企业纳入工业企业入规培育库，深入开展集中攻坚月行动，推动企业入规工作取得突破。</w:t>
      </w:r>
      <w:r>
        <w:rPr>
          <w:rFonts w:hint="eastAsia" w:ascii="仿宋" w:hAnsi="仿宋" w:eastAsia="仿宋"/>
          <w:color w:val="0000FF"/>
          <w:sz w:val="32"/>
          <w:szCs w:val="32"/>
        </w:rPr>
        <w:t>全年新增</w:t>
      </w:r>
      <w:r>
        <w:rPr>
          <w:rFonts w:hint="eastAsia"/>
          <w:color w:val="0000FF"/>
          <w:sz w:val="32"/>
          <w:szCs w:val="32"/>
        </w:rPr>
        <w:t>35</w:t>
      </w:r>
      <w:r>
        <w:rPr>
          <w:rFonts w:hint="eastAsia" w:ascii="仿宋" w:hAnsi="仿宋" w:eastAsia="仿宋"/>
          <w:color w:val="0000FF"/>
          <w:sz w:val="32"/>
          <w:szCs w:val="32"/>
        </w:rPr>
        <w:t>家规上工业企业，另</w:t>
      </w:r>
      <w:r>
        <w:rPr>
          <w:rFonts w:hint="eastAsia"/>
          <w:color w:val="0000FF"/>
          <w:sz w:val="32"/>
          <w:szCs w:val="32"/>
        </w:rPr>
        <w:t>12</w:t>
      </w:r>
      <w:r>
        <w:rPr>
          <w:rFonts w:hint="eastAsia" w:ascii="仿宋" w:hAnsi="仿宋" w:eastAsia="仿宋"/>
          <w:color w:val="0000FF"/>
          <w:sz w:val="32"/>
          <w:szCs w:val="32"/>
        </w:rPr>
        <w:t>月审批通过</w:t>
      </w:r>
      <w:r>
        <w:rPr>
          <w:rFonts w:hint="eastAsia"/>
          <w:color w:val="0000FF"/>
          <w:sz w:val="32"/>
          <w:szCs w:val="32"/>
        </w:rPr>
        <w:t>7</w:t>
      </w:r>
      <w:r>
        <w:rPr>
          <w:rFonts w:hint="eastAsia" w:ascii="仿宋" w:hAnsi="仿宋" w:eastAsia="仿宋"/>
          <w:color w:val="0000FF"/>
          <w:sz w:val="32"/>
          <w:szCs w:val="32"/>
        </w:rPr>
        <w:t>家年报企业，</w:t>
      </w:r>
      <w:r>
        <w:rPr>
          <w:rFonts w:hint="eastAsia"/>
          <w:color w:val="0000FF"/>
          <w:sz w:val="32"/>
          <w:szCs w:val="32"/>
        </w:rPr>
        <w:t>11</w:t>
      </w:r>
      <w:r>
        <w:rPr>
          <w:rFonts w:hint="eastAsia" w:ascii="仿宋" w:hAnsi="仿宋" w:eastAsia="仿宋"/>
          <w:color w:val="0000FF"/>
          <w:sz w:val="32"/>
          <w:szCs w:val="32"/>
        </w:rPr>
        <w:t>月</w:t>
      </w:r>
      <w:r>
        <w:rPr>
          <w:rFonts w:hint="eastAsia"/>
          <w:color w:val="0000FF"/>
          <w:sz w:val="32"/>
          <w:szCs w:val="32"/>
        </w:rPr>
        <w:t>-12</w:t>
      </w:r>
      <w:r>
        <w:rPr>
          <w:rFonts w:hint="eastAsia" w:ascii="仿宋" w:hAnsi="仿宋" w:eastAsia="仿宋"/>
          <w:color w:val="0000FF"/>
          <w:sz w:val="32"/>
          <w:szCs w:val="32"/>
        </w:rPr>
        <w:t>月达入规条件企业</w:t>
      </w:r>
      <w:r>
        <w:rPr>
          <w:rFonts w:hint="eastAsia"/>
          <w:color w:val="0000FF"/>
          <w:sz w:val="32"/>
          <w:szCs w:val="32"/>
        </w:rPr>
        <w:t>23</w:t>
      </w:r>
      <w:r>
        <w:rPr>
          <w:rFonts w:hint="eastAsia" w:ascii="仿宋" w:hAnsi="仿宋" w:eastAsia="仿宋"/>
          <w:color w:val="0000FF"/>
          <w:sz w:val="32"/>
          <w:szCs w:val="32"/>
        </w:rPr>
        <w:t>家已向上递交入规材料，待审批通过。龙南骏亚电子入选国家第三批专精特新“小巨人”企业。</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3.</w:t>
      </w:r>
      <w:r>
        <w:rPr>
          <w:rFonts w:hint="eastAsia" w:ascii="楷体" w:hAnsi="楷体" w:eastAsia="楷体"/>
          <w:b/>
          <w:bCs/>
          <w:sz w:val="32"/>
          <w:szCs w:val="32"/>
        </w:rPr>
        <w:t>企业技改升级和科技创新扎实推进。</w:t>
      </w:r>
      <w:r>
        <w:rPr>
          <w:rFonts w:hint="eastAsia"/>
          <w:sz w:val="32"/>
          <w:szCs w:val="32"/>
        </w:rPr>
        <w:t>2</w:t>
      </w:r>
      <w:r>
        <w:rPr>
          <w:rFonts w:hint="eastAsia"/>
          <w:color w:val="0000FF"/>
          <w:sz w:val="32"/>
          <w:szCs w:val="32"/>
        </w:rPr>
        <w:t>021</w:t>
      </w:r>
      <w:r>
        <w:rPr>
          <w:rFonts w:hint="eastAsia" w:ascii="仿宋" w:hAnsi="仿宋" w:eastAsia="仿宋"/>
          <w:color w:val="0000FF"/>
          <w:sz w:val="32"/>
          <w:szCs w:val="32"/>
        </w:rPr>
        <w:t>年新增工业企业技改项目备案</w:t>
      </w:r>
      <w:r>
        <w:rPr>
          <w:rFonts w:hint="eastAsia"/>
          <w:color w:val="0000FF"/>
          <w:sz w:val="32"/>
          <w:szCs w:val="32"/>
        </w:rPr>
        <w:t>11</w:t>
      </w:r>
      <w:r>
        <w:rPr>
          <w:rFonts w:hint="eastAsia" w:ascii="仿宋" w:hAnsi="仿宋" w:eastAsia="仿宋"/>
          <w:color w:val="0000FF"/>
          <w:sz w:val="32"/>
          <w:szCs w:val="32"/>
        </w:rPr>
        <w:t>个，技改备案投资</w:t>
      </w:r>
      <w:r>
        <w:rPr>
          <w:rFonts w:hint="eastAsia"/>
          <w:color w:val="0000FF"/>
          <w:sz w:val="32"/>
          <w:szCs w:val="32"/>
        </w:rPr>
        <w:t>36.54</w:t>
      </w:r>
      <w:r>
        <w:rPr>
          <w:rFonts w:hint="eastAsia" w:ascii="仿宋" w:hAnsi="仿宋" w:eastAsia="仿宋"/>
          <w:color w:val="0000FF"/>
          <w:sz w:val="32"/>
          <w:szCs w:val="32"/>
        </w:rPr>
        <w:t>亿元</w:t>
      </w:r>
      <w:r>
        <w:rPr>
          <w:rFonts w:hint="eastAsia"/>
          <w:color w:val="0000FF"/>
          <w:sz w:val="32"/>
          <w:szCs w:val="32"/>
        </w:rPr>
        <w:t>,1-11</w:t>
      </w:r>
      <w:r>
        <w:rPr>
          <w:rFonts w:hint="eastAsia" w:ascii="仿宋" w:hAnsi="仿宋" w:eastAsia="仿宋"/>
          <w:color w:val="0000FF"/>
          <w:sz w:val="32"/>
          <w:szCs w:val="32"/>
        </w:rPr>
        <w:t>月工业技改投资增速</w:t>
      </w:r>
      <w:r>
        <w:rPr>
          <w:rFonts w:hint="eastAsia"/>
          <w:color w:val="0000FF"/>
          <w:sz w:val="32"/>
          <w:szCs w:val="32"/>
        </w:rPr>
        <w:t>73.4%</w:t>
      </w:r>
      <w:r>
        <w:rPr>
          <w:rFonts w:hint="eastAsia" w:ascii="仿宋" w:hAnsi="仿宋" w:eastAsia="仿宋"/>
          <w:color w:val="0000FF"/>
          <w:sz w:val="32"/>
          <w:szCs w:val="32"/>
        </w:rPr>
        <w:t>（列全市第</w:t>
      </w:r>
      <w:r>
        <w:rPr>
          <w:rFonts w:hint="eastAsia"/>
          <w:color w:val="0000FF"/>
          <w:sz w:val="32"/>
          <w:szCs w:val="32"/>
        </w:rPr>
        <w:t>6</w:t>
      </w:r>
      <w:r>
        <w:rPr>
          <w:rFonts w:hint="eastAsia" w:ascii="仿宋" w:hAnsi="仿宋" w:eastAsia="仿宋"/>
          <w:color w:val="0000FF"/>
          <w:sz w:val="32"/>
          <w:szCs w:val="32"/>
        </w:rPr>
        <w:t>）。</w:t>
      </w:r>
      <w:r>
        <w:rPr>
          <w:rFonts w:hint="eastAsia" w:ascii="仿宋" w:hAnsi="仿宋" w:eastAsia="仿宋"/>
          <w:sz w:val="32"/>
          <w:szCs w:val="32"/>
        </w:rPr>
        <w:t>出台《龙南</w:t>
      </w:r>
      <w:r>
        <w:rPr>
          <w:rFonts w:hint="eastAsia"/>
          <w:sz w:val="32"/>
          <w:szCs w:val="32"/>
        </w:rPr>
        <w:t>2021</w:t>
      </w:r>
      <w:r>
        <w:rPr>
          <w:rFonts w:hint="eastAsia" w:ascii="仿宋" w:hAnsi="仿宋" w:eastAsia="仿宋"/>
          <w:sz w:val="32"/>
          <w:szCs w:val="32"/>
        </w:rPr>
        <w:t>年“机器换人”专项行动计划》。加强技改项目监管，对已备案技改项目每季度调度，定期走访查看项目进度；及时督促提醒，对不按期实施项目进行注销。深入企业宣传省级企业技术中心、工业设计中心申报政策。</w:t>
      </w:r>
    </w:p>
    <w:p>
      <w:pPr>
        <w:pStyle w:val="6"/>
        <w:spacing w:before="0" w:beforeAutospacing="0" w:after="120" w:afterAutospacing="0"/>
        <w:ind w:firstLine="641"/>
        <w:jc w:val="both"/>
        <w:rPr>
          <w:rFonts w:ascii="Calibri" w:hAnsi="Calibri"/>
          <w:sz w:val="21"/>
          <w:szCs w:val="21"/>
        </w:rPr>
      </w:pPr>
      <w:r>
        <w:rPr>
          <w:rFonts w:hint="eastAsia"/>
          <w:b/>
          <w:bCs/>
          <w:sz w:val="32"/>
          <w:szCs w:val="32"/>
        </w:rPr>
        <w:t>4.</w:t>
      </w:r>
      <w:r>
        <w:rPr>
          <w:rFonts w:hint="eastAsia" w:ascii="楷体" w:hAnsi="楷体" w:eastAsia="楷体"/>
          <w:b/>
          <w:bCs/>
          <w:sz w:val="32"/>
          <w:szCs w:val="32"/>
        </w:rPr>
        <w:t>争资争项成效明显。</w:t>
      </w:r>
      <w:r>
        <w:rPr>
          <w:rFonts w:hint="eastAsia" w:ascii="仿宋" w:hAnsi="仿宋" w:eastAsia="仿宋"/>
          <w:b/>
          <w:bCs/>
          <w:sz w:val="32"/>
          <w:szCs w:val="32"/>
        </w:rPr>
        <w:t>一是积极北上争资争项。</w:t>
      </w:r>
      <w:r>
        <w:rPr>
          <w:rFonts w:hint="eastAsia" w:ascii="仿宋" w:hAnsi="仿宋" w:eastAsia="仿宋"/>
          <w:color w:val="0000FF"/>
          <w:sz w:val="32"/>
          <w:szCs w:val="32"/>
        </w:rPr>
        <w:t>1-12月累计到国家工信部、省工信厅、市工信局汇报争资争项工作25次，接待国家、省、市工信系统领导55人次，全面梳理上报省级工业发展专项政策类项目45个，争取无偿资金3325.73万元。</w:t>
      </w:r>
      <w:r>
        <w:rPr>
          <w:rFonts w:hint="eastAsia"/>
          <w:b/>
          <w:bCs/>
          <w:sz w:val="32"/>
          <w:szCs w:val="32"/>
        </w:rPr>
        <w:t>二</w:t>
      </w:r>
      <w:r>
        <w:rPr>
          <w:rFonts w:hint="eastAsia" w:ascii="仿宋" w:hAnsi="仿宋" w:eastAsia="仿宋"/>
          <w:b/>
          <w:bCs/>
          <w:sz w:val="32"/>
          <w:szCs w:val="32"/>
        </w:rPr>
        <w:t>是助推企业融资。</w:t>
      </w:r>
      <w:r>
        <w:rPr>
          <w:rFonts w:hint="eastAsia"/>
          <w:sz w:val="32"/>
          <w:szCs w:val="32"/>
        </w:rPr>
        <w:t>走访</w:t>
      </w:r>
      <w:r>
        <w:rPr>
          <w:rFonts w:hint="eastAsia" w:ascii="仿宋" w:hAnsi="仿宋" w:eastAsia="仿宋"/>
          <w:sz w:val="32"/>
          <w:szCs w:val="32"/>
        </w:rPr>
        <w:t>梳理</w:t>
      </w:r>
      <w:r>
        <w:rPr>
          <w:rFonts w:hint="eastAsia"/>
          <w:sz w:val="32"/>
          <w:szCs w:val="32"/>
        </w:rPr>
        <w:t>了</w:t>
      </w:r>
      <w:r>
        <w:rPr>
          <w:rFonts w:hint="eastAsia" w:ascii="仿宋" w:hAnsi="仿宋" w:eastAsia="仿宋"/>
          <w:sz w:val="32"/>
          <w:szCs w:val="32"/>
        </w:rPr>
        <w:t>一批优质项目企业，</w:t>
      </w:r>
      <w:r>
        <w:rPr>
          <w:rFonts w:hint="eastAsia"/>
          <w:sz w:val="32"/>
          <w:szCs w:val="32"/>
        </w:rPr>
        <w:t>积极</w:t>
      </w:r>
      <w:r>
        <w:rPr>
          <w:rFonts w:hint="eastAsia" w:ascii="仿宋" w:hAnsi="仿宋" w:eastAsia="仿宋"/>
          <w:sz w:val="32"/>
          <w:szCs w:val="32"/>
        </w:rPr>
        <w:t>开展银企对接；邀请赣州市工信局、赣州市国资工业投资管理有限公司</w:t>
      </w:r>
      <w:r>
        <w:rPr>
          <w:rFonts w:hint="eastAsia"/>
          <w:sz w:val="32"/>
          <w:szCs w:val="32"/>
        </w:rPr>
        <w:t>赴</w:t>
      </w:r>
      <w:r>
        <w:rPr>
          <w:rFonts w:hint="eastAsia" w:ascii="仿宋" w:hAnsi="仿宋" w:eastAsia="仿宋"/>
          <w:sz w:val="32"/>
          <w:szCs w:val="32"/>
        </w:rPr>
        <w:t>祥益鼎盛、佳纳等企业调研，帮助祥益鼎盛争取赣州市重大工业项目投资引导资金2.2亿元。</w:t>
      </w:r>
    </w:p>
    <w:p>
      <w:pPr>
        <w:pStyle w:val="6"/>
        <w:spacing w:before="0" w:beforeAutospacing="0" w:after="120" w:afterAutospacing="0"/>
        <w:ind w:firstLine="641"/>
        <w:jc w:val="both"/>
        <w:rPr>
          <w:rFonts w:ascii="Calibri" w:hAnsi="Calibri"/>
          <w:sz w:val="21"/>
          <w:szCs w:val="21"/>
        </w:rPr>
      </w:pPr>
      <w:r>
        <w:rPr>
          <w:rFonts w:hint="eastAsia"/>
          <w:b/>
          <w:bCs/>
          <w:sz w:val="32"/>
          <w:szCs w:val="32"/>
        </w:rPr>
        <w:t>5.</w:t>
      </w:r>
      <w:r>
        <w:rPr>
          <w:rFonts w:hint="eastAsia" w:ascii="楷体" w:hAnsi="楷体" w:eastAsia="楷体"/>
          <w:b/>
          <w:bCs/>
          <w:sz w:val="32"/>
          <w:szCs w:val="32"/>
        </w:rPr>
        <w:t>对口支援工作取得实效。</w:t>
      </w:r>
      <w:r>
        <w:rPr>
          <w:rFonts w:hint="eastAsia"/>
          <w:sz w:val="32"/>
          <w:szCs w:val="32"/>
        </w:rPr>
        <w:t>通过挂职干部纽带关系，全年</w:t>
      </w:r>
      <w:r>
        <w:rPr>
          <w:rFonts w:hint="eastAsia" w:ascii="仿宋" w:hAnsi="仿宋" w:eastAsia="仿宋"/>
          <w:sz w:val="32"/>
          <w:szCs w:val="32"/>
        </w:rPr>
        <w:t>7</w:t>
      </w:r>
      <w:r>
        <w:rPr>
          <w:rFonts w:hint="eastAsia"/>
          <w:sz w:val="32"/>
          <w:szCs w:val="32"/>
        </w:rPr>
        <w:t>次赴工信部帮助龙南市及龙南企业争取政策倾斜。</w:t>
      </w:r>
      <w:r>
        <w:rPr>
          <w:rFonts w:hint="eastAsia" w:ascii="仿宋" w:hAnsi="仿宋" w:eastAsia="仿宋"/>
          <w:sz w:val="32"/>
          <w:szCs w:val="32"/>
        </w:rPr>
        <w:t>工信部、省工信厅</w:t>
      </w:r>
      <w:r>
        <w:rPr>
          <w:rFonts w:hint="eastAsia"/>
          <w:sz w:val="32"/>
          <w:szCs w:val="32"/>
        </w:rPr>
        <w:t>专门为龙南</w:t>
      </w:r>
      <w:r>
        <w:rPr>
          <w:rFonts w:hint="eastAsia" w:ascii="仿宋" w:hAnsi="仿宋" w:eastAsia="仿宋"/>
          <w:sz w:val="32"/>
          <w:szCs w:val="32"/>
        </w:rPr>
        <w:t>先后出台工信部《新时代对口支援江西省赣州市龙南市工业和信息化高质量发展行动计划（</w:t>
      </w:r>
      <w:r>
        <w:rPr>
          <w:rFonts w:ascii="Calibri" w:hAnsi="Calibri"/>
          <w:sz w:val="32"/>
          <w:szCs w:val="32"/>
        </w:rPr>
        <w:t>2021-2022</w:t>
      </w:r>
      <w:r>
        <w:rPr>
          <w:rFonts w:hint="eastAsia" w:ascii="仿宋" w:hAnsi="仿宋" w:eastAsia="仿宋"/>
          <w:sz w:val="32"/>
          <w:szCs w:val="32"/>
        </w:rPr>
        <w:t>年）》、省工信厅《新时代推动龙南市工业和信息化高质量发展跨越式发展十条支持措施（2021-2022）》等</w:t>
      </w:r>
      <w:r>
        <w:rPr>
          <w:rFonts w:hint="eastAsia"/>
          <w:sz w:val="32"/>
          <w:szCs w:val="32"/>
        </w:rPr>
        <w:t>文件。</w:t>
      </w:r>
      <w:r>
        <w:rPr>
          <w:rFonts w:hint="eastAsia" w:ascii="仿宋" w:hAnsi="仿宋" w:eastAsia="仿宋"/>
          <w:sz w:val="32"/>
          <w:szCs w:val="32"/>
        </w:rPr>
        <w:t>争取</w:t>
      </w:r>
      <w:r>
        <w:rPr>
          <w:rFonts w:hint="eastAsia"/>
          <w:sz w:val="32"/>
          <w:szCs w:val="32"/>
        </w:rPr>
        <w:t>上级</w:t>
      </w:r>
      <w:r>
        <w:rPr>
          <w:rFonts w:hint="eastAsia" w:ascii="仿宋" w:hAnsi="仿宋" w:eastAsia="仿宋"/>
          <w:sz w:val="32"/>
          <w:szCs w:val="32"/>
        </w:rPr>
        <w:t>资金1081万元，用于建设赣州市“三南”无线电监测站</w:t>
      </w:r>
      <w:r>
        <w:rPr>
          <w:rFonts w:hint="eastAsia"/>
          <w:sz w:val="32"/>
          <w:szCs w:val="32"/>
        </w:rPr>
        <w:t>，提前两个月完成设备招标采购和主体建筑建设</w:t>
      </w:r>
      <w:r>
        <w:rPr>
          <w:rFonts w:hint="eastAsia" w:ascii="仿宋" w:hAnsi="仿宋" w:eastAsia="仿宋"/>
          <w:sz w:val="32"/>
          <w:szCs w:val="32"/>
        </w:rPr>
        <w:t>。积极推动龙南市与</w:t>
      </w:r>
      <w:r>
        <w:rPr>
          <w:rFonts w:hint="eastAsia"/>
          <w:sz w:val="32"/>
          <w:szCs w:val="32"/>
        </w:rPr>
        <w:t>工信部</w:t>
      </w:r>
      <w:r>
        <w:rPr>
          <w:rFonts w:hint="eastAsia" w:ascii="仿宋" w:hAnsi="仿宋" w:eastAsia="仿宋"/>
          <w:sz w:val="32"/>
          <w:szCs w:val="32"/>
        </w:rPr>
        <w:t>信通院、赛迪研究院、电子五所等单位建立战略合作，信通院牵头编制《龙南市“十四五”5G产业发展规划》和《龙南市5G智能科技园规划》，中国赛宝实验室龙南检验检测认证服务中心</w:t>
      </w:r>
      <w:r>
        <w:rPr>
          <w:rFonts w:hint="eastAsia"/>
          <w:sz w:val="32"/>
          <w:szCs w:val="32"/>
        </w:rPr>
        <w:t>拟</w:t>
      </w:r>
      <w:r>
        <w:rPr>
          <w:rFonts w:hint="eastAsia" w:ascii="仿宋" w:hAnsi="仿宋" w:eastAsia="仿宋"/>
          <w:sz w:val="32"/>
          <w:szCs w:val="32"/>
        </w:rPr>
        <w:t>挂牌设立，战略合作成果落地见效。</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6.</w:t>
      </w:r>
      <w:r>
        <w:rPr>
          <w:rFonts w:hint="eastAsia" w:ascii="楷体" w:hAnsi="楷体" w:eastAsia="楷体"/>
          <w:b/>
          <w:bCs/>
          <w:sz w:val="32"/>
          <w:szCs w:val="32"/>
        </w:rPr>
        <w:t>行业发展不断规范。</w:t>
      </w:r>
      <w:r>
        <w:rPr>
          <w:rFonts w:hint="eastAsia" w:ascii="仿宋" w:hAnsi="仿宋" w:eastAsia="仿宋"/>
          <w:b/>
          <w:bCs/>
          <w:sz w:val="32"/>
          <w:szCs w:val="32"/>
        </w:rPr>
        <w:t>一是加强预拌混凝土行业管理。</w:t>
      </w:r>
      <w:r>
        <w:rPr>
          <w:rFonts w:hint="eastAsia" w:ascii="仿宋" w:hAnsi="仿宋" w:eastAsia="仿宋"/>
          <w:sz w:val="32"/>
          <w:szCs w:val="32"/>
        </w:rPr>
        <w:t>印发《龙南市工信局关于提升全市预拌混凝土品质的实施方案》。</w:t>
      </w:r>
      <w:r>
        <w:rPr>
          <w:rFonts w:hint="eastAsia"/>
          <w:sz w:val="32"/>
          <w:szCs w:val="32"/>
        </w:rPr>
        <w:t>1-12</w:t>
      </w:r>
      <w:r>
        <w:rPr>
          <w:rFonts w:hint="eastAsia" w:ascii="仿宋" w:hAnsi="仿宋" w:eastAsia="仿宋"/>
          <w:sz w:val="32"/>
          <w:szCs w:val="32"/>
        </w:rPr>
        <w:t>月，累计推广预拌（商品）混凝土</w:t>
      </w:r>
      <w:r>
        <w:rPr>
          <w:rFonts w:hint="eastAsia"/>
          <w:sz w:val="32"/>
          <w:szCs w:val="32"/>
        </w:rPr>
        <w:t>128.88</w:t>
      </w:r>
      <w:r>
        <w:rPr>
          <w:rFonts w:hint="eastAsia" w:ascii="仿宋" w:hAnsi="仿宋" w:eastAsia="仿宋"/>
          <w:sz w:val="32"/>
          <w:szCs w:val="32"/>
        </w:rPr>
        <w:t>万立方米，折算推广散装水泥</w:t>
      </w:r>
      <w:r>
        <w:rPr>
          <w:rFonts w:hint="eastAsia"/>
          <w:sz w:val="32"/>
          <w:szCs w:val="32"/>
        </w:rPr>
        <w:t>41.24</w:t>
      </w:r>
      <w:r>
        <w:rPr>
          <w:rFonts w:hint="eastAsia" w:ascii="仿宋" w:hAnsi="仿宋" w:eastAsia="仿宋"/>
          <w:sz w:val="32"/>
          <w:szCs w:val="32"/>
        </w:rPr>
        <w:t>万吨，折算综合利用废弃物</w:t>
      </w:r>
      <w:r>
        <w:rPr>
          <w:rFonts w:hint="eastAsia"/>
          <w:sz w:val="32"/>
          <w:szCs w:val="32"/>
        </w:rPr>
        <w:t>8.51</w:t>
      </w:r>
      <w:r>
        <w:rPr>
          <w:rFonts w:hint="eastAsia" w:ascii="仿宋" w:hAnsi="仿宋" w:eastAsia="仿宋"/>
          <w:sz w:val="32"/>
          <w:szCs w:val="32"/>
        </w:rPr>
        <w:t>万立方米。</w:t>
      </w:r>
      <w:r>
        <w:rPr>
          <w:rFonts w:hint="eastAsia" w:ascii="仿宋" w:hAnsi="仿宋" w:eastAsia="仿宋"/>
          <w:b/>
          <w:bCs/>
          <w:sz w:val="32"/>
          <w:szCs w:val="32"/>
        </w:rPr>
        <w:t>二是落实疫情防控物资产能储备。</w:t>
      </w:r>
      <w:r>
        <w:rPr>
          <w:rFonts w:hint="eastAsia" w:ascii="仿宋" w:hAnsi="仿宋" w:eastAsia="仿宋"/>
          <w:sz w:val="32"/>
          <w:szCs w:val="32"/>
        </w:rPr>
        <w:t>对仁众医疗等企业疫情防控物资生产供应情况进行动态监测调度，督促指导企业做好生产设备运维和原材料、成品储备。</w:t>
      </w:r>
      <w:r>
        <w:rPr>
          <w:rFonts w:hint="eastAsia" w:ascii="仿宋" w:hAnsi="仿宋" w:eastAsia="仿宋"/>
          <w:b/>
          <w:bCs/>
          <w:sz w:val="32"/>
          <w:szCs w:val="32"/>
        </w:rPr>
        <w:t>三是组织开展化工园区规范化创建行动。</w:t>
      </w:r>
      <w:r>
        <w:rPr>
          <w:rFonts w:hint="eastAsia" w:ascii="仿宋" w:hAnsi="仿宋" w:eastAsia="仿宋"/>
          <w:sz w:val="32"/>
          <w:szCs w:val="32"/>
        </w:rPr>
        <w:t>在</w:t>
      </w:r>
      <w:r>
        <w:rPr>
          <w:rFonts w:hint="eastAsia" w:ascii="仿宋" w:hAnsi="仿宋" w:eastAsia="仿宋" w:cs="Times New Roman"/>
          <w:sz w:val="32"/>
          <w:szCs w:val="32"/>
        </w:rPr>
        <w:t>规划布局、基础设施、安全环保、产业发展等方面实施了一批改造提升项目，积极配合园区企业“腾笼换鸟”专项行动，牵头</w:t>
      </w:r>
      <w:r>
        <w:rPr>
          <w:rFonts w:hint="eastAsia" w:ascii="仿宋" w:hAnsi="仿宋" w:eastAsia="仿宋"/>
          <w:sz w:val="32"/>
          <w:szCs w:val="32"/>
        </w:rPr>
        <w:t>负责搬迁富康园区商品混凝土搅拌站企业。</w:t>
      </w:r>
      <w:r>
        <w:rPr>
          <w:rFonts w:hint="eastAsia" w:ascii="仿宋" w:hAnsi="仿宋" w:eastAsia="仿宋"/>
          <w:b/>
          <w:bCs/>
          <w:sz w:val="32"/>
          <w:szCs w:val="32"/>
        </w:rPr>
        <w:t>四是防范和打击非法集资。</w:t>
      </w:r>
      <w:r>
        <w:rPr>
          <w:rFonts w:hint="eastAsia" w:ascii="仿宋" w:hAnsi="仿宋" w:eastAsia="仿宋"/>
          <w:sz w:val="32"/>
          <w:szCs w:val="32"/>
        </w:rPr>
        <w:t>开展工业和信息化领域防范非法集资宣传活动，宣传防范和处置非法集资的法律法规知识，开展非法集资排查。</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7.</w:t>
      </w:r>
      <w:r>
        <w:rPr>
          <w:rFonts w:hint="eastAsia" w:ascii="楷体" w:hAnsi="楷体" w:eastAsia="楷体"/>
          <w:b/>
          <w:bCs/>
          <w:sz w:val="32"/>
          <w:szCs w:val="32"/>
        </w:rPr>
        <w:t>行业安全监管持续强化。</w:t>
      </w:r>
      <w:r>
        <w:rPr>
          <w:rFonts w:hint="eastAsia" w:ascii="仿宋" w:hAnsi="仿宋" w:eastAsia="仿宋"/>
          <w:b/>
          <w:bCs/>
          <w:sz w:val="32"/>
          <w:szCs w:val="32"/>
        </w:rPr>
        <w:t>一是</w:t>
      </w:r>
      <w:r>
        <w:rPr>
          <w:rFonts w:hint="eastAsia" w:ascii="仿宋" w:hAnsi="仿宋" w:eastAsia="仿宋"/>
          <w:sz w:val="32"/>
          <w:szCs w:val="32"/>
        </w:rPr>
        <w:t>组织开展“安全生产月”、“安全生产万里行”宣传活动，督促企业落实安全生产主体责任，指导企业提交安全生产主体责任履职报告。</w:t>
      </w:r>
      <w:r>
        <w:rPr>
          <w:rFonts w:hint="eastAsia" w:ascii="仿宋" w:hAnsi="仿宋" w:eastAsia="仿宋"/>
          <w:b/>
          <w:bCs/>
          <w:sz w:val="32"/>
          <w:szCs w:val="32"/>
        </w:rPr>
        <w:t>二是</w:t>
      </w:r>
      <w:r>
        <w:rPr>
          <w:rFonts w:hint="eastAsia" w:ascii="仿宋" w:hAnsi="仿宋" w:eastAsia="仿宋"/>
          <w:sz w:val="32"/>
          <w:szCs w:val="32"/>
        </w:rPr>
        <w:t>强化疫情常态化期间企业疫情防控、安全生产监管。</w:t>
      </w:r>
      <w:r>
        <w:rPr>
          <w:rFonts w:hint="eastAsia" w:ascii="仿宋" w:hAnsi="仿宋" w:eastAsia="仿宋"/>
          <w:b/>
          <w:bCs/>
          <w:sz w:val="32"/>
          <w:szCs w:val="32"/>
        </w:rPr>
        <w:t>三是</w:t>
      </w:r>
      <w:r>
        <w:rPr>
          <w:rFonts w:hint="eastAsia" w:ascii="仿宋" w:hAnsi="仿宋" w:eastAsia="仿宋"/>
          <w:sz w:val="32"/>
          <w:szCs w:val="32"/>
        </w:rPr>
        <w:t>加强日常安全生产监管，每月深入民爆、预拌混凝土等行业企业开展安全生产检查，每季度针对水泥、钢铁、新墙材行业开展专项检查。</w:t>
      </w:r>
      <w:r>
        <w:rPr>
          <w:rFonts w:hint="eastAsia"/>
          <w:sz w:val="32"/>
          <w:szCs w:val="32"/>
        </w:rPr>
        <w:t>1-12</w:t>
      </w:r>
      <w:r>
        <w:rPr>
          <w:rFonts w:hint="eastAsia" w:ascii="仿宋" w:hAnsi="仿宋" w:eastAsia="仿宋"/>
          <w:sz w:val="32"/>
          <w:szCs w:val="32"/>
        </w:rPr>
        <w:t>月，开展安全生产检查</w:t>
      </w:r>
      <w:r>
        <w:rPr>
          <w:rFonts w:hint="eastAsia"/>
          <w:sz w:val="32"/>
          <w:szCs w:val="32"/>
        </w:rPr>
        <w:t>164</w:t>
      </w:r>
      <w:r>
        <w:rPr>
          <w:rFonts w:hint="eastAsia" w:ascii="仿宋" w:hAnsi="仿宋" w:eastAsia="仿宋"/>
          <w:sz w:val="32"/>
          <w:szCs w:val="32"/>
        </w:rPr>
        <w:t>次，出动执法人员</w:t>
      </w:r>
      <w:r>
        <w:rPr>
          <w:rFonts w:hint="eastAsia"/>
          <w:sz w:val="32"/>
          <w:szCs w:val="32"/>
        </w:rPr>
        <w:t>476</w:t>
      </w:r>
      <w:r>
        <w:rPr>
          <w:rFonts w:hint="eastAsia" w:ascii="仿宋" w:hAnsi="仿宋" w:eastAsia="仿宋"/>
          <w:sz w:val="32"/>
          <w:szCs w:val="32"/>
        </w:rPr>
        <w:t>人次，下发整改通知书</w:t>
      </w:r>
      <w:r>
        <w:rPr>
          <w:rFonts w:hint="eastAsia"/>
          <w:sz w:val="32"/>
          <w:szCs w:val="32"/>
        </w:rPr>
        <w:t>164</w:t>
      </w:r>
      <w:r>
        <w:rPr>
          <w:rFonts w:hint="eastAsia" w:ascii="仿宋" w:hAnsi="仿宋" w:eastAsia="仿宋"/>
          <w:sz w:val="32"/>
          <w:szCs w:val="32"/>
        </w:rPr>
        <w:t>份，反馈安全生产整改意见</w:t>
      </w:r>
      <w:r>
        <w:rPr>
          <w:rFonts w:hint="eastAsia"/>
          <w:sz w:val="32"/>
          <w:szCs w:val="32"/>
        </w:rPr>
        <w:t>577</w:t>
      </w:r>
      <w:r>
        <w:rPr>
          <w:rFonts w:hint="eastAsia" w:ascii="仿宋" w:hAnsi="仿宋" w:eastAsia="仿宋"/>
          <w:sz w:val="32"/>
          <w:szCs w:val="32"/>
        </w:rPr>
        <w:t>条。</w:t>
      </w:r>
    </w:p>
    <w:p>
      <w:pPr>
        <w:pStyle w:val="6"/>
        <w:spacing w:before="0" w:beforeAutospacing="0" w:after="0" w:afterAutospacing="0" w:line="560" w:lineRule="atLeast"/>
        <w:ind w:firstLine="640"/>
        <w:jc w:val="both"/>
        <w:rPr>
          <w:rFonts w:ascii="Calibri" w:hAnsi="Calibri"/>
          <w:sz w:val="21"/>
          <w:szCs w:val="21"/>
        </w:rPr>
      </w:pPr>
      <w:r>
        <w:rPr>
          <w:rFonts w:hint="eastAsia"/>
          <w:b/>
          <w:bCs/>
          <w:sz w:val="32"/>
          <w:szCs w:val="32"/>
        </w:rPr>
        <w:t>8.</w:t>
      </w:r>
      <w:r>
        <w:rPr>
          <w:rFonts w:hint="eastAsia" w:ascii="楷体" w:hAnsi="楷体" w:eastAsia="楷体"/>
          <w:b/>
          <w:bCs/>
          <w:sz w:val="32"/>
          <w:szCs w:val="32"/>
        </w:rPr>
        <w:t>工业绿色发展有序推进。</w:t>
      </w:r>
      <w:r>
        <w:rPr>
          <w:rFonts w:hint="eastAsia" w:ascii="仿宋" w:hAnsi="仿宋" w:eastAsia="仿宋"/>
          <w:b/>
          <w:bCs/>
          <w:sz w:val="32"/>
          <w:szCs w:val="32"/>
        </w:rPr>
        <w:t>一是开展绿色体系创建。</w:t>
      </w:r>
      <w:r>
        <w:rPr>
          <w:rFonts w:hint="eastAsia"/>
          <w:sz w:val="32"/>
          <w:szCs w:val="32"/>
        </w:rPr>
        <w:t>2021</w:t>
      </w:r>
      <w:r>
        <w:rPr>
          <w:rFonts w:hint="eastAsia" w:ascii="仿宋" w:hAnsi="仿宋" w:eastAsia="仿宋"/>
          <w:sz w:val="32"/>
          <w:szCs w:val="32"/>
        </w:rPr>
        <w:t>年，天奇金泰阁获评第六批国家级绿色工厂，骏亚电子获评省级绿色工厂，天奇金泰阁作为江西省唯二企业入选工信部第三批废旧动力电池回收行业规范企业白名单，全国仅</w:t>
      </w:r>
      <w:r>
        <w:rPr>
          <w:rFonts w:hint="eastAsia"/>
          <w:sz w:val="32"/>
          <w:szCs w:val="32"/>
        </w:rPr>
        <w:t>20</w:t>
      </w:r>
      <w:r>
        <w:rPr>
          <w:rFonts w:hint="eastAsia" w:ascii="仿宋" w:hAnsi="仿宋" w:eastAsia="仿宋"/>
          <w:sz w:val="32"/>
          <w:szCs w:val="32"/>
        </w:rPr>
        <w:t>家，初步建设成包含绿色工厂、绿色产品、绿色园区、绿色供应链的全方位绿色制造体系。</w:t>
      </w:r>
      <w:r>
        <w:rPr>
          <w:rFonts w:hint="eastAsia" w:ascii="仿宋" w:hAnsi="仿宋" w:eastAsia="仿宋"/>
          <w:b/>
          <w:bCs/>
          <w:sz w:val="32"/>
          <w:szCs w:val="32"/>
        </w:rPr>
        <w:t>二是坚决打好工业污染防治攻坚战。</w:t>
      </w:r>
      <w:r>
        <w:rPr>
          <w:rFonts w:hint="eastAsia" w:ascii="仿宋" w:hAnsi="仿宋" w:eastAsia="仿宋"/>
          <w:sz w:val="32"/>
          <w:szCs w:val="32"/>
        </w:rPr>
        <w:t>印发《龙南市工业污染防治攻坚战</w:t>
      </w:r>
      <w:r>
        <w:rPr>
          <w:rFonts w:hint="eastAsia"/>
          <w:sz w:val="32"/>
          <w:szCs w:val="32"/>
        </w:rPr>
        <w:t>2021</w:t>
      </w:r>
      <w:r>
        <w:rPr>
          <w:rFonts w:hint="eastAsia" w:ascii="仿宋" w:hAnsi="仿宋" w:eastAsia="仿宋"/>
          <w:sz w:val="32"/>
          <w:szCs w:val="32"/>
        </w:rPr>
        <w:t>年工作要点》；组织开展落后产能排查和淘汰工作，排查企业</w:t>
      </w:r>
      <w:r>
        <w:rPr>
          <w:rFonts w:hint="eastAsia"/>
          <w:sz w:val="32"/>
          <w:szCs w:val="32"/>
        </w:rPr>
        <w:t>60</w:t>
      </w:r>
      <w:r>
        <w:rPr>
          <w:rFonts w:hint="eastAsia" w:ascii="仿宋" w:hAnsi="仿宋" w:eastAsia="仿宋"/>
          <w:sz w:val="32"/>
          <w:szCs w:val="32"/>
        </w:rPr>
        <w:t>余家，发现问题</w:t>
      </w:r>
      <w:r>
        <w:rPr>
          <w:rFonts w:hint="eastAsia"/>
          <w:sz w:val="32"/>
          <w:szCs w:val="32"/>
        </w:rPr>
        <w:t>10</w:t>
      </w:r>
      <w:r>
        <w:rPr>
          <w:rFonts w:hint="eastAsia" w:ascii="仿宋" w:hAnsi="仿宋" w:eastAsia="仿宋"/>
          <w:sz w:val="32"/>
          <w:szCs w:val="32"/>
        </w:rPr>
        <w:t>余个，及时督促整改落实到位；积极开展“地条钢”巡查和石灰窑关闭情况检查；组织迎接市工业污染防治整改工作小组对中央（省）环境保护督察组转办信访件整改销号情况核查，并通过市级现场核实验收。</w:t>
      </w:r>
      <w:r>
        <w:rPr>
          <w:rFonts w:hint="eastAsia" w:ascii="仿宋" w:hAnsi="仿宋" w:eastAsia="仿宋"/>
          <w:b/>
          <w:bCs/>
          <w:sz w:val="32"/>
          <w:szCs w:val="32"/>
        </w:rPr>
        <w:t>三是落实工业节能管理。</w:t>
      </w:r>
      <w:r>
        <w:rPr>
          <w:rFonts w:hint="eastAsia" w:ascii="仿宋" w:hAnsi="仿宋" w:eastAsia="仿宋"/>
          <w:sz w:val="32"/>
          <w:szCs w:val="32"/>
        </w:rPr>
        <w:t>组织企业参与高效节能电机推广应用、节能与绿色发展管理平台使用、工业节能诊断服务等各类培训，深入企业开展节能节水政策及装备技术宣传推广。严格固定资产投资项目节能审查，依法开展齐畅新材料生产技术改造转型项目节能报备。</w:t>
      </w:r>
    </w:p>
    <w:p>
      <w:pPr>
        <w:pStyle w:val="6"/>
        <w:spacing w:before="0" w:beforeAutospacing="0" w:after="0" w:afterAutospacing="0" w:line="560" w:lineRule="atLeast"/>
        <w:ind w:firstLine="643"/>
        <w:jc w:val="both"/>
        <w:rPr>
          <w:rFonts w:ascii="Calibri" w:hAnsi="Calibri"/>
          <w:sz w:val="21"/>
          <w:szCs w:val="21"/>
        </w:rPr>
      </w:pPr>
      <w:r>
        <w:rPr>
          <w:rFonts w:hint="eastAsia"/>
          <w:b/>
          <w:bCs/>
          <w:sz w:val="32"/>
          <w:szCs w:val="32"/>
        </w:rPr>
        <w:t>9.</w:t>
      </w:r>
      <w:r>
        <w:rPr>
          <w:rFonts w:hint="eastAsia" w:ascii="楷体" w:hAnsi="楷体" w:eastAsia="楷体"/>
          <w:b/>
          <w:bCs/>
          <w:sz w:val="32"/>
          <w:szCs w:val="32"/>
        </w:rPr>
        <w:t>两化融合持续推进。</w:t>
      </w:r>
      <w:r>
        <w:rPr>
          <w:rFonts w:hint="eastAsia" w:ascii="仿宋" w:hAnsi="仿宋" w:eastAsia="仿宋"/>
          <w:b/>
          <w:bCs/>
          <w:sz w:val="32"/>
          <w:szCs w:val="32"/>
        </w:rPr>
        <w:t>一是积极推进5G基础设施建设。</w:t>
      </w:r>
      <w:r>
        <w:rPr>
          <w:rFonts w:hint="eastAsia" w:ascii="仿宋" w:hAnsi="仿宋" w:eastAsia="仿宋"/>
          <w:sz w:val="32"/>
          <w:szCs w:val="32"/>
        </w:rPr>
        <w:t>累计建成并开通447个5G基站，其中电信（联通共享）260个，移动187个，实现了城区、工业园区、高铁沿线5G网络全覆盖。积极落实数字乡村发展战略，加快建设85个5G基站到乡镇、行政村，预计年底建成开通。</w:t>
      </w:r>
      <w:r>
        <w:rPr>
          <w:rFonts w:hint="eastAsia" w:ascii="仿宋" w:hAnsi="仿宋" w:eastAsia="仿宋"/>
          <w:b/>
          <w:bCs/>
          <w:sz w:val="32"/>
          <w:szCs w:val="32"/>
        </w:rPr>
        <w:t>二是着力推动企业数字化应用。</w:t>
      </w:r>
      <w:r>
        <w:rPr>
          <w:rFonts w:hint="eastAsia" w:ascii="仿宋" w:hAnsi="仿宋" w:eastAsia="仿宋"/>
          <w:sz w:val="32"/>
          <w:szCs w:val="32"/>
        </w:rPr>
        <w:t>积极推进骏亚、志浩、联茂等重点企业加快”5G+工业互联网”应用。组织骏亚精密、志浩电子申报省级数字化应用典型案例，联茂电子申报市级智能制造标杆工厂。</w:t>
      </w:r>
    </w:p>
    <w:p>
      <w:pPr>
        <w:pStyle w:val="6"/>
        <w:spacing w:before="0" w:beforeAutospacing="0" w:after="120" w:afterAutospacing="0"/>
        <w:ind w:firstLine="643"/>
        <w:jc w:val="both"/>
        <w:rPr>
          <w:rFonts w:ascii="Calibri" w:hAnsi="Calibri"/>
          <w:sz w:val="21"/>
          <w:szCs w:val="21"/>
        </w:rPr>
      </w:pPr>
      <w:r>
        <w:rPr>
          <w:rFonts w:hint="eastAsia" w:ascii="楷体" w:hAnsi="楷体" w:eastAsia="楷体"/>
          <w:b/>
          <w:bCs/>
          <w:sz w:val="32"/>
          <w:szCs w:val="32"/>
        </w:rPr>
        <w:t>（二）所获得的荣誉</w:t>
      </w:r>
    </w:p>
    <w:p>
      <w:pPr>
        <w:pStyle w:val="6"/>
        <w:spacing w:before="0" w:beforeAutospacing="0" w:after="120" w:afterAutospacing="0"/>
        <w:ind w:firstLine="640"/>
        <w:jc w:val="both"/>
        <w:rPr>
          <w:rFonts w:ascii="Calibri" w:hAnsi="Calibri"/>
          <w:sz w:val="21"/>
          <w:szCs w:val="21"/>
        </w:rPr>
      </w:pPr>
      <w:r>
        <w:rPr>
          <w:rFonts w:hint="eastAsia"/>
          <w:sz w:val="32"/>
          <w:szCs w:val="32"/>
        </w:rPr>
        <w:t>1、2021</w:t>
      </w:r>
      <w:r>
        <w:rPr>
          <w:rFonts w:hint="eastAsia" w:ascii="仿宋" w:hAnsi="仿宋" w:eastAsia="仿宋"/>
          <w:sz w:val="32"/>
          <w:szCs w:val="32"/>
        </w:rPr>
        <w:t>年，龙南获评全省工业高质量发展二类先进县，在全省加强企业帮扶工作视频会上作典型发言，连续四年获评全市主攻工业先进县，</w:t>
      </w:r>
      <w:r>
        <w:rPr>
          <w:rFonts w:hint="eastAsia"/>
          <w:sz w:val="32"/>
          <w:szCs w:val="32"/>
        </w:rPr>
        <w:t>2021</w:t>
      </w:r>
      <w:r>
        <w:rPr>
          <w:rFonts w:hint="eastAsia" w:ascii="仿宋" w:hAnsi="仿宋" w:eastAsia="仿宋"/>
          <w:sz w:val="32"/>
          <w:szCs w:val="32"/>
        </w:rPr>
        <w:t>年</w:t>
      </w:r>
      <w:r>
        <w:rPr>
          <w:rFonts w:hint="eastAsia"/>
          <w:sz w:val="32"/>
          <w:szCs w:val="32"/>
        </w:rPr>
        <w:t>10</w:t>
      </w:r>
      <w:r>
        <w:rPr>
          <w:rFonts w:hint="eastAsia" w:ascii="仿宋" w:hAnsi="仿宋" w:eastAsia="仿宋"/>
          <w:sz w:val="32"/>
          <w:szCs w:val="32"/>
        </w:rPr>
        <w:t>月赣州市主攻工业倍增升级推进会在龙南召开。</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21"/>
          <w:szCs w:val="21"/>
        </w:rPr>
        <w:t>2、</w:t>
      </w:r>
      <w:r>
        <w:rPr>
          <w:rFonts w:hint="eastAsia" w:ascii="仿宋" w:hAnsi="仿宋" w:eastAsia="仿宋"/>
          <w:sz w:val="32"/>
          <w:szCs w:val="32"/>
        </w:rPr>
        <w:t>骏亚精密、新正耀、诺威等3家企业成功认定为2021年度省级企业技术中心，新增数量排全市第一。骏亚电子成功获评省级工业设计中心。</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21"/>
          <w:szCs w:val="21"/>
        </w:rPr>
        <w:t>3、</w:t>
      </w:r>
      <w:r>
        <w:rPr>
          <w:rFonts w:hint="eastAsia" w:ascii="仿宋" w:hAnsi="仿宋" w:eastAsia="仿宋"/>
          <w:sz w:val="32"/>
          <w:szCs w:val="32"/>
        </w:rPr>
        <w:t>龙南经开区化工集中区成功认定为江西省首批化工园区，龙南5G产业基地</w:t>
      </w:r>
      <w:r>
        <w:rPr>
          <w:rFonts w:hint="eastAsia"/>
          <w:sz w:val="32"/>
          <w:szCs w:val="32"/>
        </w:rPr>
        <w:t>被</w:t>
      </w:r>
      <w:r>
        <w:rPr>
          <w:rFonts w:hint="eastAsia" w:ascii="仿宋" w:hAnsi="仿宋" w:eastAsia="仿宋"/>
          <w:sz w:val="32"/>
          <w:szCs w:val="32"/>
        </w:rPr>
        <w:t>认定为全省首批5G产业基地</w:t>
      </w:r>
      <w:r>
        <w:rPr>
          <w:rFonts w:hint="eastAsia"/>
          <w:sz w:val="32"/>
          <w:szCs w:val="32"/>
        </w:rPr>
        <w:t>。</w:t>
      </w:r>
    </w:p>
    <w:p>
      <w:pPr>
        <w:pStyle w:val="6"/>
        <w:spacing w:before="0" w:beforeAutospacing="0" w:after="0" w:afterAutospacing="0" w:line="560" w:lineRule="atLeast"/>
        <w:ind w:firstLine="640"/>
        <w:jc w:val="both"/>
        <w:rPr>
          <w:rFonts w:ascii="Calibri" w:hAnsi="Calibri"/>
          <w:sz w:val="21"/>
          <w:szCs w:val="21"/>
        </w:rPr>
      </w:pPr>
      <w:r>
        <w:rPr>
          <w:rFonts w:hint="eastAsia" w:ascii="仿宋" w:hAnsi="仿宋" w:eastAsia="仿宋"/>
          <w:sz w:val="21"/>
          <w:szCs w:val="21"/>
        </w:rPr>
        <w:t>4、</w:t>
      </w:r>
      <w:r>
        <w:rPr>
          <w:rFonts w:hint="eastAsia"/>
          <w:sz w:val="32"/>
          <w:szCs w:val="32"/>
        </w:rPr>
        <w:t>2021</w:t>
      </w:r>
      <w:r>
        <w:rPr>
          <w:rFonts w:hint="eastAsia" w:ascii="仿宋" w:hAnsi="仿宋" w:eastAsia="仿宋"/>
          <w:sz w:val="32"/>
          <w:szCs w:val="32"/>
        </w:rPr>
        <w:t>年，天奇金泰阁获评第六批国家级绿色工厂，骏亚电子获评省级绿色工厂，天奇金泰阁作为江西省唯二企业入选工信部第三批废旧动力电池回收行业规范企业白名单</w:t>
      </w:r>
      <w:r>
        <w:rPr>
          <w:rFonts w:hint="eastAsia"/>
          <w:sz w:val="32"/>
          <w:szCs w:val="32"/>
        </w:rPr>
        <w:t>。</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（三）部门整体支出情况分析</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从整体情况来看，我单位严格按照年初预算进行部门整体支出。在支出过程中，能严格遵守各项规章制度,</w:t>
      </w:r>
      <w:r>
        <w:rPr>
          <w:rFonts w:hint="eastAsia" w:ascii="仿宋" w:hAnsi="仿宋" w:eastAsia="仿宋"/>
          <w:color w:val="000000"/>
          <w:sz w:val="32"/>
          <w:szCs w:val="32"/>
          <w:shd w:val="clear" w:color="auto" w:fill="FFFFFF"/>
        </w:rPr>
        <w:t>在保证各项任务顺利完成的同时，严格落实厉行节约的原则，</w:t>
      </w:r>
      <w:r>
        <w:rPr>
          <w:rFonts w:hint="eastAsia" w:ascii="仿宋" w:hAnsi="仿宋" w:eastAsia="仿宋"/>
          <w:color w:val="000000"/>
          <w:sz w:val="32"/>
          <w:szCs w:val="32"/>
        </w:rPr>
        <w:t>“三公”</w:t>
      </w:r>
      <w:r>
        <w:rPr>
          <w:rFonts w:hint="eastAsia" w:ascii="仿宋" w:hAnsi="仿宋" w:eastAsia="仿宋"/>
          <w:color w:val="000000"/>
          <w:sz w:val="32"/>
          <w:szCs w:val="32"/>
          <w:shd w:val="clear" w:color="auto" w:fill="FFFFFF"/>
        </w:rPr>
        <w:t>经费的使用严格控制在预算申报的范围内。</w:t>
      </w:r>
    </w:p>
    <w:p>
      <w:pPr>
        <w:pStyle w:val="6"/>
        <w:shd w:val="clear" w:color="auto" w:fill="FFFFFF"/>
        <w:spacing w:before="150" w:beforeAutospacing="0" w:after="0" w:afterAutospacing="0" w:line="540" w:lineRule="atLeast"/>
        <w:ind w:firstLine="640"/>
        <w:rPr>
          <w:rFonts w:ascii="Calibri" w:hAnsi="Calibri"/>
          <w:sz w:val="21"/>
          <w:szCs w:val="21"/>
        </w:rPr>
      </w:pPr>
      <w:r>
        <w:rPr>
          <w:rFonts w:hint="eastAsia" w:ascii="仿宋" w:hAnsi="仿宋" w:eastAsia="仿宋"/>
          <w:color w:val="000000"/>
          <w:sz w:val="32"/>
          <w:szCs w:val="32"/>
        </w:rPr>
        <w:t>二、绩效评价工作情况</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（一）绩效评价目的</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此次绩效评价的目的是：严格落实《中华人民共和国预算法》及省、市、市绩效管理工作的有关规定，进一步规范财政资金的管理，强化财政支出绩效理念，提升部门责任意识，提高资金使用效益，促进各项工作的发展。</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（二）绩效评价的主要过程</w:t>
      </w:r>
    </w:p>
    <w:p>
      <w:pPr>
        <w:pStyle w:val="6"/>
        <w:shd w:val="clear" w:color="auto" w:fill="FFFFFF"/>
        <w:spacing w:before="0" w:beforeAutospacing="0" w:after="0" w:afterAutospacing="0" w:line="450" w:lineRule="atLeast"/>
        <w:ind w:firstLine="800"/>
        <w:rPr>
          <w:rFonts w:ascii="Calibri" w:hAnsi="Calibri"/>
          <w:sz w:val="21"/>
          <w:szCs w:val="21"/>
        </w:rPr>
      </w:pPr>
      <w:r>
        <w:rPr>
          <w:rFonts w:hint="eastAsia" w:ascii="仿宋" w:hAnsi="仿宋" w:eastAsia="仿宋"/>
          <w:color w:val="000000"/>
          <w:sz w:val="32"/>
          <w:szCs w:val="32"/>
        </w:rPr>
        <w:t>根据绩效评价的要求，我们成立了自评工作领导小组，对照自评方案进行研究和布署，党组成员及各科室全程参与，按照自评方案的要求，对照各实施项目的内容逐条逐项自评。</w:t>
      </w:r>
    </w:p>
    <w:p>
      <w:pPr>
        <w:pStyle w:val="6"/>
        <w:shd w:val="clear" w:color="auto" w:fill="FFFFFF"/>
        <w:spacing w:before="150" w:beforeAutospacing="0" w:after="0" w:afterAutospacing="0" w:line="540" w:lineRule="atLeast"/>
        <w:ind w:firstLine="640"/>
        <w:rPr>
          <w:rFonts w:ascii="Calibri" w:hAnsi="Calibri"/>
          <w:sz w:val="21"/>
          <w:szCs w:val="21"/>
        </w:rPr>
      </w:pPr>
      <w:r>
        <w:rPr>
          <w:rFonts w:hint="eastAsia" w:ascii="仿宋" w:hAnsi="仿宋" w:eastAsia="仿宋"/>
          <w:color w:val="000000"/>
          <w:sz w:val="32"/>
          <w:szCs w:val="32"/>
        </w:rPr>
        <w:t>三、主要绩效及评价结论</w:t>
      </w:r>
    </w:p>
    <w:p>
      <w:pPr>
        <w:pStyle w:val="6"/>
        <w:shd w:val="clear" w:color="auto" w:fill="FFFFFF"/>
        <w:spacing w:before="0" w:beforeAutospacing="0" w:after="0" w:afterAutospacing="0" w:line="560" w:lineRule="atLeast"/>
        <w:ind w:firstLine="640"/>
        <w:jc w:val="both"/>
      </w:pPr>
      <w:r>
        <w:rPr>
          <w:rFonts w:hint="eastAsia" w:ascii="仿宋" w:hAnsi="仿宋" w:eastAsia="仿宋"/>
          <w:color w:val="333333"/>
          <w:sz w:val="32"/>
          <w:szCs w:val="32"/>
        </w:rPr>
        <w:t>2021年部门整体支出绩效自评结果显示，我单位绩效管理情况较为理想，达到了年初设定的各项绩效目标。所有资金使用严格按审批程序办理、操作规范，会计核算结果真实、准确，各项支出严格按照各项制度执行。</w:t>
      </w:r>
    </w:p>
    <w:p>
      <w:pPr>
        <w:pStyle w:val="6"/>
        <w:shd w:val="clear" w:color="auto" w:fill="FFFFFF"/>
        <w:spacing w:before="150" w:beforeAutospacing="0" w:after="0" w:afterAutospacing="0" w:line="540" w:lineRule="atLeast"/>
        <w:ind w:firstLine="640"/>
        <w:rPr>
          <w:rFonts w:hint="eastAsia" w:ascii="Calibri" w:hAnsi="Calibri"/>
          <w:sz w:val="21"/>
          <w:szCs w:val="21"/>
        </w:rPr>
      </w:pPr>
      <w:r>
        <w:rPr>
          <w:rFonts w:hint="eastAsia" w:ascii="仿宋" w:hAnsi="仿宋" w:eastAsia="仿宋"/>
          <w:color w:val="000000"/>
          <w:sz w:val="32"/>
          <w:szCs w:val="32"/>
        </w:rPr>
        <w:t>四、存在的问题</w:t>
      </w:r>
    </w:p>
    <w:p>
      <w:pPr>
        <w:pStyle w:val="6"/>
        <w:shd w:val="clear" w:color="auto" w:fill="FFFFFF"/>
        <w:spacing w:before="0" w:beforeAutospacing="0" w:after="0" w:afterAutospacing="0" w:line="450" w:lineRule="atLeast"/>
        <w:ind w:firstLine="640"/>
        <w:rPr>
          <w:rFonts w:ascii="Calibri" w:hAnsi="Calibri"/>
          <w:sz w:val="21"/>
          <w:szCs w:val="21"/>
        </w:rPr>
      </w:pPr>
      <w:r>
        <w:rPr>
          <w:rFonts w:hint="eastAsia" w:ascii="仿宋" w:hAnsi="仿宋" w:eastAsia="仿宋"/>
          <w:color w:val="333333"/>
          <w:sz w:val="32"/>
          <w:szCs w:val="32"/>
        </w:rPr>
        <w:t>内控制度需进一步完善，随着资金管理改革的进一步推进，我单位内部机构进行了相应的优化，建立健全了</w:t>
      </w:r>
      <w:r>
        <w:rPr>
          <w:rFonts w:hint="eastAsia" w:ascii="仿宋" w:hAnsi="仿宋" w:eastAsia="仿宋"/>
          <w:sz w:val="32"/>
          <w:szCs w:val="32"/>
        </w:rPr>
        <w:t>财务管理制度</w:t>
      </w:r>
      <w:r>
        <w:rPr>
          <w:rFonts w:hint="eastAsia" w:ascii="仿宋" w:hAnsi="仿宋" w:eastAsia="仿宋"/>
          <w:color w:val="333333"/>
          <w:sz w:val="32"/>
          <w:szCs w:val="32"/>
        </w:rPr>
        <w:t>、固定资产管理制度、费用报销规程等制度，但仍需进一步强化财务约束监督体制。</w:t>
      </w:r>
    </w:p>
    <w:p>
      <w:pPr>
        <w:pStyle w:val="6"/>
        <w:shd w:val="clear" w:color="auto" w:fill="FFFFFF"/>
        <w:spacing w:before="150" w:beforeAutospacing="0" w:after="0" w:afterAutospacing="0" w:line="540" w:lineRule="atLeast"/>
        <w:ind w:firstLine="640"/>
        <w:rPr>
          <w:rFonts w:ascii="Calibri" w:hAnsi="Calibri"/>
          <w:sz w:val="21"/>
          <w:szCs w:val="21"/>
        </w:rPr>
      </w:pPr>
      <w:r>
        <w:rPr>
          <w:rFonts w:hint="eastAsia" w:ascii="仿宋" w:hAnsi="仿宋" w:eastAsia="仿宋"/>
          <w:color w:val="000000"/>
          <w:sz w:val="32"/>
          <w:szCs w:val="32"/>
        </w:rPr>
        <w:t>五、有关建议</w:t>
      </w:r>
    </w:p>
    <w:p>
      <w:pPr>
        <w:pStyle w:val="6"/>
        <w:shd w:val="clear" w:color="auto" w:fill="FFFFFF"/>
        <w:spacing w:before="0" w:beforeAutospacing="0" w:after="0" w:afterAutospacing="0" w:line="560" w:lineRule="atLeast"/>
        <w:ind w:firstLine="640"/>
        <w:jc w:val="both"/>
      </w:pPr>
      <w:r>
        <w:rPr>
          <w:rFonts w:hint="eastAsia" w:ascii="MS Mincho" w:hAnsi="MS Mincho" w:eastAsia="MS Mincho" w:cs="MS Mincho"/>
          <w:color w:val="000000"/>
          <w:sz w:val="32"/>
          <w:szCs w:val="32"/>
        </w:rPr>
        <w:t> </w:t>
      </w:r>
      <w:r>
        <w:rPr>
          <w:rFonts w:hint="eastAsia" w:ascii="仿宋" w:hAnsi="仿宋" w:eastAsia="仿宋"/>
          <w:color w:val="000000"/>
          <w:sz w:val="32"/>
          <w:szCs w:val="32"/>
        </w:rPr>
        <w:t>1</w:t>
      </w:r>
      <w:r>
        <w:rPr>
          <w:rFonts w:hint="eastAsia" w:ascii="仿宋" w:hAnsi="仿宋" w:eastAsia="仿宋"/>
          <w:color w:val="333333"/>
          <w:sz w:val="32"/>
          <w:szCs w:val="32"/>
        </w:rPr>
        <w:t>、科学合理编制预算，严格执行预算。进一步提高预算编制到位率，做准做全基本支出预算，做全项目支出预算，加强预算支出的审核、跟踪及预算执行情况分析，提高预算编制严谨性和可控性。　</w:t>
      </w:r>
    </w:p>
    <w:p>
      <w:pPr>
        <w:pStyle w:val="6"/>
        <w:shd w:val="clear" w:color="auto" w:fill="FFFFFF"/>
        <w:spacing w:before="0" w:beforeAutospacing="0" w:after="0" w:afterAutospacing="0" w:line="560" w:lineRule="atLeast"/>
        <w:ind w:firstLine="640"/>
        <w:jc w:val="both"/>
        <w:rPr>
          <w:rFonts w:hint="eastAsia"/>
        </w:rPr>
      </w:pPr>
      <w:r>
        <w:rPr>
          <w:rFonts w:hint="eastAsia" w:ascii="仿宋" w:hAnsi="仿宋" w:eastAsia="仿宋"/>
          <w:color w:val="333333"/>
          <w:sz w:val="32"/>
          <w:szCs w:val="32"/>
        </w:rPr>
        <w:t>2、进一步加强项目资金管理。严格实行项目管理程序化，实现项目申报、实施、拨付、评价全流程监督与控制，规范专项资金管理，提高专项资金的使用效益。</w:t>
      </w:r>
    </w:p>
    <w:p>
      <w:pPr>
        <w:pStyle w:val="6"/>
        <w:shd w:val="clear" w:color="auto" w:fill="FFFFFF"/>
        <w:spacing w:before="0" w:beforeAutospacing="0" w:after="0" w:afterAutospacing="0" w:line="560" w:lineRule="atLeast"/>
        <w:ind w:firstLine="640"/>
        <w:jc w:val="both"/>
        <w:rPr>
          <w:rFonts w:hint="eastAsia"/>
        </w:rPr>
      </w:pPr>
      <w:r>
        <w:rPr>
          <w:rFonts w:hint="eastAsia" w:ascii="仿宋" w:hAnsi="仿宋" w:eastAsia="仿宋"/>
          <w:color w:val="333333"/>
          <w:sz w:val="32"/>
          <w:szCs w:val="32"/>
        </w:rPr>
        <w:t>3、进一步完善内部管理制度，提升管理效能，更好地履行生态文明建设职能。</w:t>
      </w:r>
    </w:p>
    <w:p>
      <w:pPr>
        <w:pStyle w:val="6"/>
        <w:shd w:val="clear" w:color="auto" w:fill="FFFFFF"/>
        <w:spacing w:before="150" w:beforeAutospacing="0" w:after="0" w:afterAutospacing="0" w:line="540" w:lineRule="atLeast"/>
        <w:ind w:firstLine="480"/>
        <w:rPr>
          <w:rFonts w:hint="eastAsia" w:ascii="Calibri" w:hAnsi="Calibri"/>
          <w:sz w:val="21"/>
          <w:szCs w:val="21"/>
        </w:rPr>
      </w:pPr>
      <w:r>
        <w:rPr>
          <w:rFonts w:hint="eastAsia" w:ascii="仿宋" w:hAnsi="仿宋" w:eastAsia="仿宋"/>
          <w:color w:val="000000"/>
          <w:sz w:val="32"/>
          <w:szCs w:val="32"/>
        </w:rPr>
        <w:t>六、其他需要说明的问题</w:t>
      </w:r>
    </w:p>
    <w:p>
      <w:pPr>
        <w:pStyle w:val="6"/>
        <w:shd w:val="clear" w:color="auto" w:fill="FFFFFF"/>
        <w:spacing w:before="0" w:beforeAutospacing="0" w:after="0" w:afterAutospacing="0" w:line="450" w:lineRule="atLeast"/>
        <w:ind w:firstLine="750"/>
        <w:rPr>
          <w:rFonts w:ascii="Calibri" w:hAnsi="Calibri"/>
          <w:sz w:val="21"/>
          <w:szCs w:val="21"/>
        </w:rPr>
      </w:pPr>
      <w:r>
        <w:rPr>
          <w:rFonts w:hint="eastAsia" w:ascii="仿宋" w:hAnsi="仿宋" w:eastAsia="仿宋"/>
          <w:color w:val="000000"/>
          <w:sz w:val="32"/>
          <w:szCs w:val="32"/>
        </w:rPr>
        <w:t>无</w:t>
      </w:r>
    </w:p>
    <w:p>
      <w:pPr>
        <w:widowControl/>
        <w:shd w:val="clear" w:color="auto" w:fill="FFFFFF"/>
        <w:spacing w:line="450" w:lineRule="atLeast"/>
        <w:ind w:firstLine="750"/>
        <w:jc w:val="left"/>
        <w:rPr>
          <w:rFonts w:ascii="微软雅黑" w:hAnsi="微软雅黑" w:eastAsia="宋体" w:cs="宋体"/>
          <w:color w:val="333333"/>
          <w:kern w:val="0"/>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80F3C52" w:usb2="00000016" w:usb3="00000000" w:csb0="0004001F" w:csb1="00000000"/>
  </w:font>
  <w:font w:name="MS Gothic">
    <w:panose1 w:val="020B0609070205080204"/>
    <w:charset w:val="80"/>
    <w:family w:val="modern"/>
    <w:pitch w:val="default"/>
    <w:sig w:usb0="E00002FF" w:usb1="6AC7FDFB" w:usb2="00000012" w:usb3="00000000" w:csb0="4002009F" w:csb1="DFD70000"/>
  </w:font>
  <w:font w:name="MS Mincho">
    <w:panose1 w:val="02020609040205080304"/>
    <w:charset w:val="80"/>
    <w:family w:val="modern"/>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TFkZTQ4MzkyMzJkYmI4ODMzNjNkOTgzNGNhY2E3NTUifQ=="/>
  </w:docVars>
  <w:rsids>
    <w:rsidRoot w:val="00620299"/>
    <w:rsid w:val="00112FF0"/>
    <w:rsid w:val="00136C81"/>
    <w:rsid w:val="001B33D9"/>
    <w:rsid w:val="001F60A1"/>
    <w:rsid w:val="002C3A54"/>
    <w:rsid w:val="00345729"/>
    <w:rsid w:val="004404B4"/>
    <w:rsid w:val="004F5EF1"/>
    <w:rsid w:val="00586223"/>
    <w:rsid w:val="005955DF"/>
    <w:rsid w:val="00620299"/>
    <w:rsid w:val="00680F92"/>
    <w:rsid w:val="006C249E"/>
    <w:rsid w:val="00851946"/>
    <w:rsid w:val="00886BEE"/>
    <w:rsid w:val="0093290C"/>
    <w:rsid w:val="00A13976"/>
    <w:rsid w:val="00D064C2"/>
    <w:rsid w:val="00F879EF"/>
    <w:rsid w:val="07DB6650"/>
    <w:rsid w:val="0AB37808"/>
    <w:rsid w:val="163918F0"/>
    <w:rsid w:val="22325E91"/>
    <w:rsid w:val="289D353D"/>
    <w:rsid w:val="348379D7"/>
    <w:rsid w:val="35704770"/>
    <w:rsid w:val="40DA1F15"/>
    <w:rsid w:val="43F702CA"/>
    <w:rsid w:val="45D90CA3"/>
    <w:rsid w:val="45F758ED"/>
    <w:rsid w:val="4C8A5277"/>
    <w:rsid w:val="521E10BB"/>
    <w:rsid w:val="54B572A5"/>
    <w:rsid w:val="5D540BED"/>
    <w:rsid w:val="6B5A53CF"/>
    <w:rsid w:val="6BA45970"/>
    <w:rsid w:val="6DF13503"/>
    <w:rsid w:val="6E7E7248"/>
    <w:rsid w:val="70DE798C"/>
    <w:rsid w:val="73880B73"/>
    <w:rsid w:val="7A5F323E"/>
    <w:rsid w:val="7A980BBF"/>
    <w:rsid w:val="7C2D19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autoRedefine/>
    <w:qFormat/>
    <w:uiPriority w:val="0"/>
    <w:pPr>
      <w:spacing w:line="560" w:lineRule="exact"/>
    </w:pPr>
    <w:rPr>
      <w:rFonts w:eastAsia="仿宋_GB2312"/>
      <w:sz w:val="32"/>
      <w:szCs w:val="32"/>
    </w:rPr>
  </w:style>
  <w:style w:type="paragraph" w:styleId="3">
    <w:name w:val="Balloon Text"/>
    <w:basedOn w:val="1"/>
    <w:link w:val="9"/>
    <w:autoRedefine/>
    <w:semiHidden/>
    <w:unhideWhenUsed/>
    <w:qFormat/>
    <w:uiPriority w:val="99"/>
    <w:rPr>
      <w:sz w:val="18"/>
      <w:szCs w:val="18"/>
    </w:rPr>
  </w:style>
  <w:style w:type="paragraph" w:styleId="4">
    <w:name w:val="footer"/>
    <w:basedOn w:val="1"/>
    <w:link w:val="12"/>
    <w:autoRedefine/>
    <w:semiHidden/>
    <w:unhideWhenUsed/>
    <w:qFormat/>
    <w:uiPriority w:val="99"/>
    <w:pPr>
      <w:tabs>
        <w:tab w:val="center" w:pos="4153"/>
        <w:tab w:val="right" w:pos="8306"/>
      </w:tabs>
      <w:snapToGrid w:val="0"/>
      <w:jc w:val="left"/>
    </w:pPr>
    <w:rPr>
      <w:sz w:val="18"/>
      <w:szCs w:val="18"/>
    </w:rPr>
  </w:style>
  <w:style w:type="paragraph" w:styleId="5">
    <w:name w:val="header"/>
    <w:basedOn w:val="1"/>
    <w:link w:val="11"/>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autoRedefine/>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9">
    <w:name w:val="批注框文本 Char"/>
    <w:basedOn w:val="8"/>
    <w:link w:val="3"/>
    <w:autoRedefine/>
    <w:semiHidden/>
    <w:qFormat/>
    <w:uiPriority w:val="99"/>
    <w:rPr>
      <w:sz w:val="18"/>
      <w:szCs w:val="18"/>
    </w:rPr>
  </w:style>
  <w:style w:type="paragraph" w:customStyle="1" w:styleId="10">
    <w:name w:val="p"/>
    <w:basedOn w:val="1"/>
    <w:autoRedefine/>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11">
    <w:name w:val="页眉 Char"/>
    <w:basedOn w:val="8"/>
    <w:link w:val="5"/>
    <w:autoRedefine/>
    <w:semiHidden/>
    <w:qFormat/>
    <w:uiPriority w:val="99"/>
    <w:rPr>
      <w:kern w:val="2"/>
      <w:sz w:val="18"/>
      <w:szCs w:val="18"/>
    </w:rPr>
  </w:style>
  <w:style w:type="character" w:customStyle="1" w:styleId="12">
    <w:name w:val="页脚 Char"/>
    <w:basedOn w:val="8"/>
    <w:link w:val="4"/>
    <w:autoRedefine/>
    <w:semiHidden/>
    <w:qFormat/>
    <w:uiPriority w:val="99"/>
    <w:rPr>
      <w:kern w:val="2"/>
      <w:sz w:val="18"/>
      <w:szCs w:val="18"/>
    </w:rPr>
  </w:style>
  <w:style w:type="character" w:customStyle="1" w:styleId="13">
    <w:name w:val="NormalCharacter"/>
    <w:link w:val="14"/>
    <w:autoRedefine/>
    <w:semiHidden/>
    <w:qFormat/>
    <w:uiPriority w:val="0"/>
    <w:rPr>
      <w:rFonts w:eastAsia="宋体"/>
    </w:rPr>
  </w:style>
  <w:style w:type="paragraph" w:customStyle="1" w:styleId="14">
    <w:name w:val="UserStyle_0"/>
    <w:basedOn w:val="1"/>
    <w:link w:val="13"/>
    <w:autoRedefine/>
    <w:qFormat/>
    <w:uiPriority w:val="0"/>
    <w:pPr>
      <w:widowControl/>
      <w:spacing w:after="160" w:line="240" w:lineRule="exact"/>
      <w:jc w:val="left"/>
      <w:textAlignment w:val="baseline"/>
    </w:pPr>
    <w:rPr>
      <w:rFonts w:eastAsia="宋体"/>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13</Pages>
  <Words>3108</Words>
  <Characters>3233</Characters>
  <Lines>140</Lines>
  <Paragraphs>62</Paragraphs>
  <TotalTime>0</TotalTime>
  <ScaleCrop>false</ScaleCrop>
  <LinksUpToDate>false</LinksUpToDate>
  <CharactersWithSpaces>6279</CharactersWithSpaces>
  <Application>WPS Office_12.1.0.16388_F1E327BC-269C-435d-A152-05C5408002CA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2021-04-22T02:49:00Z</dcterms:created>
  <dc:creator>Administrator</dc:creator>
  <cp:lastModifiedBy>白雪飘凌</cp:lastModifiedBy>
  <dcterms:modified xsi:type="dcterms:W3CDTF">2025-03-11T03:38:19Z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46DD90F6E3124D1BA70AAACC67DFB6DC</vt:lpwstr>
  </property>
</Properties>
</file>