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E9" w:rsidRDefault="000673E9" w:rsidP="000673E9">
      <w:pPr>
        <w:pStyle w:val="a7"/>
        <w:spacing w:before="0" w:beforeAutospacing="0" w:after="0" w:afterAutospacing="0" w:line="500" w:lineRule="atLeast"/>
        <w:ind w:firstLine="88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2"/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龙南市水利局2021年度绩效自评报告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</w:p>
    <w:p w:rsidR="000673E9" w:rsidRDefault="000673E9" w:rsidP="000673E9">
      <w:pPr>
        <w:pStyle w:val="1"/>
        <w:spacing w:line="500" w:lineRule="atLeast"/>
        <w:ind w:firstLine="640"/>
        <w:rPr>
          <w:rFonts w:ascii="宋体" w:hAnsi="宋体" w:cs="宋体"/>
          <w:sz w:val="48"/>
          <w:szCs w:val="48"/>
        </w:rPr>
      </w:pPr>
      <w:r>
        <w:rPr>
          <w:rFonts w:ascii="黑体" w:eastAsia="黑体" w:hAnsi="黑体" w:hint="eastAsia"/>
          <w:b w:val="0"/>
          <w:bCs w:val="0"/>
          <w:color w:val="000000"/>
          <w:sz w:val="32"/>
          <w:szCs w:val="32"/>
        </w:rPr>
        <w:t>一、基本情况</w:t>
      </w:r>
    </w:p>
    <w:p w:rsidR="000673E9" w:rsidRDefault="000673E9" w:rsidP="000673E9">
      <w:pPr>
        <w:pStyle w:val="2"/>
        <w:spacing w:line="500" w:lineRule="atLeast"/>
        <w:ind w:firstLine="640"/>
      </w:pPr>
      <w:r>
        <w:rPr>
          <w:color w:val="000000"/>
          <w:sz w:val="32"/>
        </w:rPr>
        <w:t>2021</w:t>
      </w:r>
      <w:r>
        <w:rPr>
          <w:rFonts w:ascii="仿宋" w:eastAsia="仿宋" w:hAnsi="仿宋" w:hint="eastAsia"/>
          <w:color w:val="000000"/>
          <w:sz w:val="32"/>
        </w:rPr>
        <w:t>年，本级部门安排我局部门预算</w:t>
      </w:r>
      <w:r>
        <w:rPr>
          <w:color w:val="000000"/>
          <w:sz w:val="32"/>
        </w:rPr>
        <w:t>47.96</w:t>
      </w:r>
      <w:r>
        <w:rPr>
          <w:rFonts w:ascii="仿宋" w:eastAsia="仿宋" w:hAnsi="仿宋" w:hint="eastAsia"/>
          <w:color w:val="000000"/>
          <w:sz w:val="32"/>
        </w:rPr>
        <w:t>万元，资金明细如下：山洪预警系统运行管理费</w:t>
      </w:r>
      <w:r>
        <w:rPr>
          <w:color w:val="000000"/>
          <w:sz w:val="32"/>
        </w:rPr>
        <w:t>15.96</w:t>
      </w:r>
      <w:r>
        <w:rPr>
          <w:rFonts w:ascii="仿宋" w:eastAsia="仿宋" w:hAnsi="仿宋" w:hint="eastAsia"/>
          <w:color w:val="000000"/>
          <w:sz w:val="32"/>
        </w:rPr>
        <w:t>万元，水资源公报编制费</w:t>
      </w:r>
      <w:r>
        <w:rPr>
          <w:color w:val="000000"/>
          <w:sz w:val="32"/>
        </w:rPr>
        <w:t>10</w:t>
      </w:r>
      <w:r>
        <w:rPr>
          <w:rFonts w:ascii="仿宋" w:eastAsia="仿宋" w:hAnsi="仿宋" w:hint="eastAsia"/>
          <w:color w:val="000000"/>
          <w:sz w:val="32"/>
        </w:rPr>
        <w:t>万元，水库安全管理员经费</w:t>
      </w:r>
      <w:r>
        <w:rPr>
          <w:color w:val="000000"/>
          <w:sz w:val="32"/>
        </w:rPr>
        <w:t>22</w:t>
      </w:r>
      <w:r>
        <w:rPr>
          <w:rFonts w:ascii="仿宋" w:eastAsia="仿宋" w:hAnsi="仿宋" w:hint="eastAsia"/>
          <w:color w:val="000000"/>
          <w:sz w:val="32"/>
        </w:rPr>
        <w:t>万元。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二、综合评价结论</w:t>
      </w:r>
    </w:p>
    <w:p w:rsidR="000673E9" w:rsidRDefault="000673E9" w:rsidP="000673E9">
      <w:pPr>
        <w:pStyle w:val="2"/>
        <w:spacing w:line="500" w:lineRule="atLeast"/>
        <w:ind w:firstLine="640"/>
        <w:rPr>
          <w:rFonts w:ascii="宋体" w:hAnsi="宋体" w:cs="宋体"/>
          <w:sz w:val="36"/>
          <w:szCs w:val="36"/>
        </w:rPr>
      </w:pPr>
      <w:r>
        <w:rPr>
          <w:rFonts w:ascii="楷体" w:eastAsia="楷体" w:hAnsi="楷体" w:hint="eastAsia"/>
          <w:color w:val="000000"/>
          <w:sz w:val="32"/>
        </w:rPr>
        <w:t>（一）自评依据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1、省级下达的中央和省级财政水利专项资金建设任务</w:t>
      </w:r>
      <w:r>
        <w:rPr>
          <w:rFonts w:ascii="仿宋" w:eastAsia="仿宋" w:hAnsi="仿宋" w:cs="Times New Roman" w:hint="eastAsia"/>
          <w:color w:val="000000"/>
          <w:spacing w:val="-11"/>
          <w:sz w:val="32"/>
          <w:szCs w:val="32"/>
        </w:rPr>
        <w:t>和市、县（区）报备的中央和省级财政水利专项资金的绩效目标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、《中华人民共和国预算法》等国家相关法律、法规和规章制度；《中央财政水利发展资金使用管理办法》（财农〔2016〕181号）、《中央财政水利发展资金绩效管理暂行办法》（财农〔2016〕30号），《江西省中央财政水利专项资金使用管理实施细则》（赣财农〔2017〕28号）、《江西省水利专项资金使用管理办法》（赣财农〔2017〕43号）.《江西省中央财政水利发展资金及省级水利专项资金预算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绩效管理实施细则（暂行）》（赣财农〔2019〕12号）等相关政策和管理制度；水利行业标准及技术规范等。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3、水利相关规划、实施方案、项目可行性研究报告、初步设计等批复文件，项目建设管理有关资料和数据等。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4、中央水利发展资金及省级水利专项资金预算下达文件、有关财务会计资料。</w:t>
      </w:r>
    </w:p>
    <w:p w:rsidR="000673E9" w:rsidRDefault="000673E9" w:rsidP="000673E9">
      <w:pPr>
        <w:pStyle w:val="2"/>
        <w:spacing w:line="500" w:lineRule="atLeast"/>
        <w:ind w:firstLine="640"/>
        <w:rPr>
          <w:rFonts w:ascii="宋体" w:hAnsi="宋体" w:cs="宋体"/>
          <w:sz w:val="36"/>
          <w:szCs w:val="36"/>
        </w:rPr>
      </w:pPr>
      <w:r>
        <w:rPr>
          <w:rFonts w:ascii="楷体" w:eastAsia="楷体" w:hAnsi="楷体" w:hint="eastAsia"/>
          <w:color w:val="000000"/>
          <w:sz w:val="32"/>
        </w:rPr>
        <w:t>（二）自评结果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2021年度我局资金安排年度任务目标已全面完成，绩效自评为合格。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三、绩效目标完成情况分析</w:t>
      </w:r>
    </w:p>
    <w:p w:rsidR="000673E9" w:rsidRDefault="000673E9" w:rsidP="000673E9">
      <w:pPr>
        <w:pStyle w:val="2"/>
        <w:spacing w:line="500" w:lineRule="atLeast"/>
        <w:ind w:firstLine="640"/>
        <w:rPr>
          <w:rFonts w:ascii="宋体" w:hAnsi="宋体" w:cs="宋体"/>
          <w:sz w:val="36"/>
          <w:szCs w:val="36"/>
        </w:rPr>
      </w:pPr>
      <w:r>
        <w:rPr>
          <w:rFonts w:ascii="楷体" w:eastAsia="楷体" w:hAnsi="楷体" w:hint="eastAsia"/>
          <w:color w:val="000000"/>
          <w:sz w:val="32"/>
        </w:rPr>
        <w:t>（一）资金情况分析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资金到位情况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2021年度，本级财政安排部门预算资金79.16万元，已到位79.16万元，到位率100%。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2.资金执行情况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sz w:val="32"/>
          <w:szCs w:val="32"/>
        </w:rPr>
        <w:t>部门预算资金涉及项目具已全部完成，完成投资79.16万元，完成率100%，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资金管理情况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资金使用由市财政统一管理，按照专款专用原则，统筹分配使用，项目核算按照财政部年颁发的《基本建设财务管理规定》及相应的规定进行核算，财务资料分项目保管，无截留、挪用专项资金情况。</w:t>
      </w:r>
    </w:p>
    <w:p w:rsidR="000673E9" w:rsidRDefault="000673E9" w:rsidP="000673E9">
      <w:pPr>
        <w:pStyle w:val="2"/>
        <w:spacing w:line="500" w:lineRule="atLeast"/>
        <w:ind w:firstLine="640"/>
        <w:rPr>
          <w:rFonts w:ascii="宋体" w:hAnsi="宋体" w:cs="宋体"/>
          <w:sz w:val="36"/>
          <w:szCs w:val="36"/>
        </w:rPr>
      </w:pPr>
      <w:r>
        <w:rPr>
          <w:rFonts w:ascii="楷体" w:eastAsia="楷体" w:hAnsi="楷体" w:hint="eastAsia"/>
          <w:color w:val="000000"/>
          <w:sz w:val="32"/>
        </w:rPr>
        <w:t>（二）总体目标完成情况分析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组织实施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在工程建设过程中，全面实行了项目法人责任制、招标投标制、建设监理制和合同管理制；招标投标过程符合省市县相关程序；各项目参建单位合同履约过程良好，项目基本能按照合同约定工期完工。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绩效管理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严格按照既定的资金绩效，实行现阶段可行的资金管理制度和办法，专户专帐专人管理，严格按照“报账制”进行资金管理，同时严格资金拨付手续，按照工程进度、合同要求实行进度拨款，确保目标绩效的完成。</w:t>
      </w:r>
    </w:p>
    <w:p w:rsidR="000673E9" w:rsidRDefault="000673E9" w:rsidP="000673E9">
      <w:pPr>
        <w:pStyle w:val="2"/>
        <w:spacing w:line="500" w:lineRule="atLeast"/>
        <w:ind w:firstLine="640"/>
        <w:rPr>
          <w:rFonts w:ascii="宋体" w:hAnsi="宋体" w:cs="宋体"/>
          <w:sz w:val="36"/>
          <w:szCs w:val="36"/>
        </w:rPr>
      </w:pPr>
      <w:r>
        <w:rPr>
          <w:rFonts w:ascii="楷体" w:eastAsia="楷体" w:hAnsi="楷体" w:hint="eastAsia"/>
          <w:color w:val="000000"/>
          <w:sz w:val="32"/>
        </w:rPr>
        <w:t>（三）绩效指标完成情况分析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项目数量指标</w:t>
      </w:r>
    </w:p>
    <w:p w:rsidR="000673E9" w:rsidRDefault="000673E9" w:rsidP="000673E9">
      <w:pPr>
        <w:pStyle w:val="2"/>
        <w:spacing w:line="500" w:lineRule="atLeast"/>
        <w:ind w:firstLine="640"/>
        <w:rPr>
          <w:rFonts w:ascii="宋体" w:hAnsi="宋体" w:cs="宋体"/>
          <w:sz w:val="36"/>
          <w:szCs w:val="36"/>
        </w:rPr>
      </w:pPr>
      <w:r>
        <w:rPr>
          <w:rFonts w:ascii="仿宋" w:eastAsia="仿宋" w:hAnsi="仿宋" w:hint="eastAsia"/>
          <w:color w:val="000000"/>
          <w:sz w:val="32"/>
        </w:rPr>
        <w:lastRenderedPageBreak/>
        <w:t>本年度已完成</w:t>
      </w:r>
      <w:r>
        <w:rPr>
          <w:color w:val="000000"/>
          <w:sz w:val="32"/>
        </w:rPr>
        <w:t>35</w:t>
      </w:r>
      <w:r>
        <w:rPr>
          <w:rFonts w:ascii="仿宋" w:eastAsia="仿宋" w:hAnsi="仿宋" w:hint="eastAsia"/>
          <w:color w:val="000000"/>
          <w:sz w:val="32"/>
        </w:rPr>
        <w:t>座小型水库及</w:t>
      </w:r>
      <w:r>
        <w:rPr>
          <w:color w:val="000000"/>
          <w:sz w:val="32"/>
        </w:rPr>
        <w:t>46</w:t>
      </w:r>
      <w:r>
        <w:rPr>
          <w:rFonts w:ascii="仿宋" w:eastAsia="仿宋" w:hAnsi="仿宋" w:hint="eastAsia"/>
          <w:color w:val="000000"/>
          <w:sz w:val="32"/>
        </w:rPr>
        <w:t>公里堤防日常安全管理，实施山洪灾害防治非工程措施设施维修养护县数</w:t>
      </w:r>
      <w:r>
        <w:rPr>
          <w:color w:val="000000"/>
          <w:sz w:val="32"/>
        </w:rPr>
        <w:t>1</w:t>
      </w:r>
      <w:r>
        <w:rPr>
          <w:rFonts w:ascii="仿宋" w:eastAsia="仿宋" w:hAnsi="仿宋" w:hint="eastAsia"/>
          <w:color w:val="000000"/>
          <w:sz w:val="32"/>
        </w:rPr>
        <w:t>个。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项目质量指标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实施项目参建各方建立了质量和安全管理体系，制定了相关的制度，良好的保证了工程的建设，施工质量总体满足设计及合同要求。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3.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项目时效指标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资金下达后及时进行资金分解，落实项目招投标并开工建设，建立健全各项管理制度，保障项目在合同约定工期内完成项目建设，达到既定的绩效目标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4.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项目成本指标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上级已到位资金根据绩效目标用于项目建设，在建设过程中，我县严控无故增加投资、挪用资金等现象，确保上级到位资金全部用于项目主体工程建设，保证项目按时保质保量完成，确保年终绩效目标的完成。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四、发现的主要问题和改进措施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无。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 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龙南市水利局</w:t>
      </w:r>
    </w:p>
    <w:p w:rsidR="000673E9" w:rsidRDefault="000673E9" w:rsidP="000673E9">
      <w:pPr>
        <w:pStyle w:val="a7"/>
        <w:spacing w:before="0" w:beforeAutospacing="0" w:after="0" w:afterAutospacing="0" w:line="500" w:lineRule="atLeast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> 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2022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Times New Roman" w:hAnsi="Times New Roman" w:cs="Times New Roman"/>
          <w:color w:val="00000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月</w:t>
      </w:r>
      <w:r>
        <w:rPr>
          <w:rFonts w:ascii="Times New Roman" w:hAnsi="Times New Roman" w:cs="Times New Roman"/>
          <w:color w:val="000000"/>
          <w:sz w:val="32"/>
          <w:szCs w:val="32"/>
        </w:rPr>
        <w:t>21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</w:p>
    <w:bookmarkEnd w:id="0"/>
    <w:p w:rsidR="00DD3BFA" w:rsidRDefault="00DD3BFA">
      <w:pPr>
        <w:widowControl w:val="0"/>
        <w:spacing w:line="500" w:lineRule="exact"/>
        <w:ind w:firstLine="640"/>
        <w:rPr>
          <w:rFonts w:cs="Times New Roman"/>
          <w:color w:val="000000" w:themeColor="text1"/>
          <w:sz w:val="32"/>
          <w:szCs w:val="32"/>
        </w:rPr>
      </w:pPr>
    </w:p>
    <w:sectPr w:rsidR="00DD3BFA" w:rsidSect="00DD3B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850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8FB" w:rsidRDefault="00C418FB" w:rsidP="00996B28">
      <w:pPr>
        <w:spacing w:line="240" w:lineRule="auto"/>
        <w:ind w:firstLine="560"/>
      </w:pPr>
      <w:r>
        <w:separator/>
      </w:r>
    </w:p>
  </w:endnote>
  <w:endnote w:type="continuationSeparator" w:id="1">
    <w:p w:rsidR="00C418FB" w:rsidRDefault="00C418FB" w:rsidP="00996B2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FA" w:rsidRDefault="00DD3BF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018206"/>
    </w:sdtPr>
    <w:sdtEndPr>
      <w:rPr>
        <w:rFonts w:cs="Times New Roman"/>
        <w:sz w:val="20"/>
        <w:szCs w:val="20"/>
      </w:rPr>
    </w:sdtEndPr>
    <w:sdtContent>
      <w:p w:rsidR="00DD3BFA" w:rsidRDefault="000A52C6">
        <w:pPr>
          <w:pStyle w:val="a4"/>
          <w:ind w:firstLineChars="0" w:firstLine="0"/>
          <w:jc w:val="center"/>
          <w:rPr>
            <w:rFonts w:cs="Times New Roman"/>
            <w:sz w:val="20"/>
            <w:szCs w:val="20"/>
          </w:rPr>
        </w:pPr>
        <w:r>
          <w:rPr>
            <w:rFonts w:cs="Times New Roman"/>
            <w:sz w:val="20"/>
            <w:szCs w:val="20"/>
          </w:rPr>
          <w:fldChar w:fldCharType="begin"/>
        </w:r>
        <w:r w:rsidR="001B0BA2">
          <w:rPr>
            <w:rFonts w:cs="Times New Roman"/>
            <w:sz w:val="20"/>
            <w:szCs w:val="20"/>
          </w:rPr>
          <w:instrText>PAGE   \* MERGEFORMAT</w:instrText>
        </w:r>
        <w:r>
          <w:rPr>
            <w:rFonts w:cs="Times New Roman"/>
            <w:sz w:val="20"/>
            <w:szCs w:val="20"/>
          </w:rPr>
          <w:fldChar w:fldCharType="separate"/>
        </w:r>
        <w:r w:rsidR="000673E9" w:rsidRPr="000673E9">
          <w:rPr>
            <w:rFonts w:cs="Times New Roman"/>
            <w:noProof/>
            <w:sz w:val="20"/>
            <w:szCs w:val="20"/>
            <w:lang w:val="zh-CN"/>
          </w:rPr>
          <w:t>1</w:t>
        </w:r>
        <w:r>
          <w:rPr>
            <w:rFonts w:cs="Times New Roman"/>
            <w:sz w:val="20"/>
            <w:szCs w:val="20"/>
          </w:rPr>
          <w:fldChar w:fldCharType="end"/>
        </w:r>
      </w:p>
    </w:sdtContent>
  </w:sdt>
  <w:p w:rsidR="00DD3BFA" w:rsidRDefault="00DD3BF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FA" w:rsidRDefault="00DD3BF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8FB" w:rsidRDefault="00C418FB" w:rsidP="00996B28">
      <w:pPr>
        <w:spacing w:line="240" w:lineRule="auto"/>
        <w:ind w:firstLine="560"/>
      </w:pPr>
      <w:r>
        <w:separator/>
      </w:r>
    </w:p>
  </w:footnote>
  <w:footnote w:type="continuationSeparator" w:id="1">
    <w:p w:rsidR="00C418FB" w:rsidRDefault="00C418FB" w:rsidP="00996B28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FA" w:rsidRDefault="00DD3BF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FA" w:rsidRDefault="00DD3BFA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BFA" w:rsidRDefault="00DD3BFA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6E08"/>
    <w:rsid w:val="00014CAD"/>
    <w:rsid w:val="000210E8"/>
    <w:rsid w:val="00032B03"/>
    <w:rsid w:val="0003365D"/>
    <w:rsid w:val="000346DB"/>
    <w:rsid w:val="00055853"/>
    <w:rsid w:val="000575FB"/>
    <w:rsid w:val="000601F2"/>
    <w:rsid w:val="00064AA3"/>
    <w:rsid w:val="000673E9"/>
    <w:rsid w:val="00083AE1"/>
    <w:rsid w:val="00086883"/>
    <w:rsid w:val="00090FC7"/>
    <w:rsid w:val="000A52C6"/>
    <w:rsid w:val="000C5C46"/>
    <w:rsid w:val="000D1C6C"/>
    <w:rsid w:val="000D2F83"/>
    <w:rsid w:val="000D7AD7"/>
    <w:rsid w:val="000E07DD"/>
    <w:rsid w:val="001250CC"/>
    <w:rsid w:val="00140681"/>
    <w:rsid w:val="001859AF"/>
    <w:rsid w:val="001876C3"/>
    <w:rsid w:val="001A647E"/>
    <w:rsid w:val="001B0BA2"/>
    <w:rsid w:val="001B6CC5"/>
    <w:rsid w:val="001C3C5B"/>
    <w:rsid w:val="00207F7A"/>
    <w:rsid w:val="00220EF5"/>
    <w:rsid w:val="00240DE9"/>
    <w:rsid w:val="00251863"/>
    <w:rsid w:val="0026291A"/>
    <w:rsid w:val="00293FF6"/>
    <w:rsid w:val="002A5097"/>
    <w:rsid w:val="002C2938"/>
    <w:rsid w:val="002C750C"/>
    <w:rsid w:val="002D2F44"/>
    <w:rsid w:val="002D40FB"/>
    <w:rsid w:val="002E0512"/>
    <w:rsid w:val="002E70F3"/>
    <w:rsid w:val="002E76AF"/>
    <w:rsid w:val="002E7D52"/>
    <w:rsid w:val="00320AD9"/>
    <w:rsid w:val="00321FE0"/>
    <w:rsid w:val="00332111"/>
    <w:rsid w:val="00361597"/>
    <w:rsid w:val="0036289F"/>
    <w:rsid w:val="003B77D6"/>
    <w:rsid w:val="003E4D3D"/>
    <w:rsid w:val="00427E9A"/>
    <w:rsid w:val="00445EDC"/>
    <w:rsid w:val="0046647D"/>
    <w:rsid w:val="0047288E"/>
    <w:rsid w:val="00480286"/>
    <w:rsid w:val="00480D9A"/>
    <w:rsid w:val="004A0BFA"/>
    <w:rsid w:val="004A3DCD"/>
    <w:rsid w:val="004C4609"/>
    <w:rsid w:val="004C51DE"/>
    <w:rsid w:val="00511077"/>
    <w:rsid w:val="0051714F"/>
    <w:rsid w:val="00535F81"/>
    <w:rsid w:val="0054672D"/>
    <w:rsid w:val="00550698"/>
    <w:rsid w:val="00550F9D"/>
    <w:rsid w:val="00551F0F"/>
    <w:rsid w:val="00564C56"/>
    <w:rsid w:val="00584ADC"/>
    <w:rsid w:val="00595BED"/>
    <w:rsid w:val="005A3169"/>
    <w:rsid w:val="005C0223"/>
    <w:rsid w:val="005D1171"/>
    <w:rsid w:val="005D2092"/>
    <w:rsid w:val="005D7C55"/>
    <w:rsid w:val="005D7D1C"/>
    <w:rsid w:val="005E2791"/>
    <w:rsid w:val="005E6875"/>
    <w:rsid w:val="006201A8"/>
    <w:rsid w:val="00620628"/>
    <w:rsid w:val="00624AE3"/>
    <w:rsid w:val="00632020"/>
    <w:rsid w:val="0065554D"/>
    <w:rsid w:val="006645D5"/>
    <w:rsid w:val="006B4EEE"/>
    <w:rsid w:val="006D62D8"/>
    <w:rsid w:val="00720B2B"/>
    <w:rsid w:val="00725800"/>
    <w:rsid w:val="007455E6"/>
    <w:rsid w:val="00745C71"/>
    <w:rsid w:val="007470F9"/>
    <w:rsid w:val="00753B8B"/>
    <w:rsid w:val="00785ED6"/>
    <w:rsid w:val="0079311F"/>
    <w:rsid w:val="007A16CB"/>
    <w:rsid w:val="007B3836"/>
    <w:rsid w:val="007C5238"/>
    <w:rsid w:val="007D5885"/>
    <w:rsid w:val="007F37B3"/>
    <w:rsid w:val="007F7317"/>
    <w:rsid w:val="00840BA7"/>
    <w:rsid w:val="008462F8"/>
    <w:rsid w:val="00863BE8"/>
    <w:rsid w:val="008804D7"/>
    <w:rsid w:val="0088423B"/>
    <w:rsid w:val="008907AC"/>
    <w:rsid w:val="008B6EDA"/>
    <w:rsid w:val="008D30D3"/>
    <w:rsid w:val="009227F1"/>
    <w:rsid w:val="00924E67"/>
    <w:rsid w:val="009335F6"/>
    <w:rsid w:val="0096226A"/>
    <w:rsid w:val="0097478E"/>
    <w:rsid w:val="00980EEE"/>
    <w:rsid w:val="00996576"/>
    <w:rsid w:val="00996B28"/>
    <w:rsid w:val="009A0592"/>
    <w:rsid w:val="009A6E08"/>
    <w:rsid w:val="009F3904"/>
    <w:rsid w:val="009F492B"/>
    <w:rsid w:val="00A101DB"/>
    <w:rsid w:val="00A23B7E"/>
    <w:rsid w:val="00A23BB8"/>
    <w:rsid w:val="00A3771F"/>
    <w:rsid w:val="00A411D4"/>
    <w:rsid w:val="00A43EA4"/>
    <w:rsid w:val="00A61DE0"/>
    <w:rsid w:val="00A75072"/>
    <w:rsid w:val="00A9324C"/>
    <w:rsid w:val="00A95926"/>
    <w:rsid w:val="00AA5432"/>
    <w:rsid w:val="00AD6CF4"/>
    <w:rsid w:val="00AE5F8A"/>
    <w:rsid w:val="00AE6DAE"/>
    <w:rsid w:val="00B00FB1"/>
    <w:rsid w:val="00B01FF2"/>
    <w:rsid w:val="00B07DAB"/>
    <w:rsid w:val="00B30377"/>
    <w:rsid w:val="00B33A0E"/>
    <w:rsid w:val="00B37457"/>
    <w:rsid w:val="00B474BB"/>
    <w:rsid w:val="00B97A4A"/>
    <w:rsid w:val="00BA2FDB"/>
    <w:rsid w:val="00BC02B7"/>
    <w:rsid w:val="00BC16B7"/>
    <w:rsid w:val="00BD0B3A"/>
    <w:rsid w:val="00BE67F1"/>
    <w:rsid w:val="00BF3C9D"/>
    <w:rsid w:val="00BF781C"/>
    <w:rsid w:val="00C16307"/>
    <w:rsid w:val="00C21900"/>
    <w:rsid w:val="00C418FB"/>
    <w:rsid w:val="00C570C4"/>
    <w:rsid w:val="00C717FA"/>
    <w:rsid w:val="00C752CF"/>
    <w:rsid w:val="00C87E2C"/>
    <w:rsid w:val="00CA2315"/>
    <w:rsid w:val="00CA635E"/>
    <w:rsid w:val="00CC295C"/>
    <w:rsid w:val="00CD6421"/>
    <w:rsid w:val="00D04052"/>
    <w:rsid w:val="00D1438F"/>
    <w:rsid w:val="00D15B15"/>
    <w:rsid w:val="00D329D0"/>
    <w:rsid w:val="00D74B44"/>
    <w:rsid w:val="00D74C86"/>
    <w:rsid w:val="00D814D9"/>
    <w:rsid w:val="00D85338"/>
    <w:rsid w:val="00D86267"/>
    <w:rsid w:val="00D9111D"/>
    <w:rsid w:val="00D979D1"/>
    <w:rsid w:val="00DC3D04"/>
    <w:rsid w:val="00DD3BFA"/>
    <w:rsid w:val="00DD476D"/>
    <w:rsid w:val="00DF0146"/>
    <w:rsid w:val="00DF5A11"/>
    <w:rsid w:val="00DF7D00"/>
    <w:rsid w:val="00E016A9"/>
    <w:rsid w:val="00E12F40"/>
    <w:rsid w:val="00E25971"/>
    <w:rsid w:val="00E30EDB"/>
    <w:rsid w:val="00E5507C"/>
    <w:rsid w:val="00E661E0"/>
    <w:rsid w:val="00E73386"/>
    <w:rsid w:val="00E747D2"/>
    <w:rsid w:val="00E87275"/>
    <w:rsid w:val="00EA099F"/>
    <w:rsid w:val="00EA3DD1"/>
    <w:rsid w:val="00EA7515"/>
    <w:rsid w:val="00EC3DB7"/>
    <w:rsid w:val="00ED1286"/>
    <w:rsid w:val="00F006FB"/>
    <w:rsid w:val="00F010AB"/>
    <w:rsid w:val="00F0409D"/>
    <w:rsid w:val="00F057BF"/>
    <w:rsid w:val="00F10363"/>
    <w:rsid w:val="00F318F4"/>
    <w:rsid w:val="00F5028C"/>
    <w:rsid w:val="00F55D46"/>
    <w:rsid w:val="00F614EB"/>
    <w:rsid w:val="00F91AC7"/>
    <w:rsid w:val="00FB6B63"/>
    <w:rsid w:val="00FC00DB"/>
    <w:rsid w:val="00FC15FE"/>
    <w:rsid w:val="00FF7DEA"/>
    <w:rsid w:val="010B125D"/>
    <w:rsid w:val="029309B7"/>
    <w:rsid w:val="03502224"/>
    <w:rsid w:val="039933DD"/>
    <w:rsid w:val="04700628"/>
    <w:rsid w:val="05714631"/>
    <w:rsid w:val="05E8680A"/>
    <w:rsid w:val="05FD0DE8"/>
    <w:rsid w:val="061F2432"/>
    <w:rsid w:val="07313F1B"/>
    <w:rsid w:val="08410C6A"/>
    <w:rsid w:val="08ED1DEB"/>
    <w:rsid w:val="0C4A6663"/>
    <w:rsid w:val="0E734082"/>
    <w:rsid w:val="0F1E2F5F"/>
    <w:rsid w:val="11211273"/>
    <w:rsid w:val="116E38E1"/>
    <w:rsid w:val="11C62D85"/>
    <w:rsid w:val="126E1828"/>
    <w:rsid w:val="13BD4BDA"/>
    <w:rsid w:val="152677C7"/>
    <w:rsid w:val="19EB1347"/>
    <w:rsid w:val="1A69256F"/>
    <w:rsid w:val="1A6B41CB"/>
    <w:rsid w:val="1AE02957"/>
    <w:rsid w:val="1BAB1399"/>
    <w:rsid w:val="1BAD2058"/>
    <w:rsid w:val="1CC12140"/>
    <w:rsid w:val="1F233006"/>
    <w:rsid w:val="1F332D60"/>
    <w:rsid w:val="1FF87577"/>
    <w:rsid w:val="2084529F"/>
    <w:rsid w:val="20E80063"/>
    <w:rsid w:val="21531EA5"/>
    <w:rsid w:val="21894428"/>
    <w:rsid w:val="21C02F29"/>
    <w:rsid w:val="236343C3"/>
    <w:rsid w:val="244E7D3E"/>
    <w:rsid w:val="255053C7"/>
    <w:rsid w:val="258C12B8"/>
    <w:rsid w:val="263140DF"/>
    <w:rsid w:val="26EE4E0C"/>
    <w:rsid w:val="287D637F"/>
    <w:rsid w:val="28AE1D8A"/>
    <w:rsid w:val="29AD3129"/>
    <w:rsid w:val="2B5A2781"/>
    <w:rsid w:val="2D4644BC"/>
    <w:rsid w:val="2D62194C"/>
    <w:rsid w:val="2E7A6C27"/>
    <w:rsid w:val="2FCA5933"/>
    <w:rsid w:val="2FD9121C"/>
    <w:rsid w:val="300337ED"/>
    <w:rsid w:val="308A460F"/>
    <w:rsid w:val="31362FD3"/>
    <w:rsid w:val="316D584F"/>
    <w:rsid w:val="330D4092"/>
    <w:rsid w:val="332271B9"/>
    <w:rsid w:val="33617D9A"/>
    <w:rsid w:val="33853BAD"/>
    <w:rsid w:val="34F66424"/>
    <w:rsid w:val="350135FC"/>
    <w:rsid w:val="35DA260E"/>
    <w:rsid w:val="36712AC3"/>
    <w:rsid w:val="36BA57CD"/>
    <w:rsid w:val="377C1E92"/>
    <w:rsid w:val="38027729"/>
    <w:rsid w:val="386965BA"/>
    <w:rsid w:val="3A8517AC"/>
    <w:rsid w:val="3ADA503E"/>
    <w:rsid w:val="3B0307AD"/>
    <w:rsid w:val="3B4A6A64"/>
    <w:rsid w:val="3B5B67F2"/>
    <w:rsid w:val="3B835050"/>
    <w:rsid w:val="3D2A45F7"/>
    <w:rsid w:val="3DBC71AB"/>
    <w:rsid w:val="3EAB0AFA"/>
    <w:rsid w:val="3EF874CB"/>
    <w:rsid w:val="403A4769"/>
    <w:rsid w:val="411E3E7F"/>
    <w:rsid w:val="422A4612"/>
    <w:rsid w:val="424574E3"/>
    <w:rsid w:val="42483840"/>
    <w:rsid w:val="430F0FDF"/>
    <w:rsid w:val="43213C9F"/>
    <w:rsid w:val="4338429D"/>
    <w:rsid w:val="44D120AF"/>
    <w:rsid w:val="44ED7F63"/>
    <w:rsid w:val="454F7077"/>
    <w:rsid w:val="482964B8"/>
    <w:rsid w:val="483F2DFB"/>
    <w:rsid w:val="49F416B9"/>
    <w:rsid w:val="4A5D3D74"/>
    <w:rsid w:val="4C447D95"/>
    <w:rsid w:val="502277C1"/>
    <w:rsid w:val="51283F24"/>
    <w:rsid w:val="51E369A8"/>
    <w:rsid w:val="532F5FF7"/>
    <w:rsid w:val="53E044C2"/>
    <w:rsid w:val="54B6620F"/>
    <w:rsid w:val="564C1F99"/>
    <w:rsid w:val="56875EF8"/>
    <w:rsid w:val="56891568"/>
    <w:rsid w:val="596011FE"/>
    <w:rsid w:val="59C6350A"/>
    <w:rsid w:val="5B4E751F"/>
    <w:rsid w:val="5C041F25"/>
    <w:rsid w:val="5D4A3361"/>
    <w:rsid w:val="5F435F84"/>
    <w:rsid w:val="60434615"/>
    <w:rsid w:val="60777A70"/>
    <w:rsid w:val="61050A48"/>
    <w:rsid w:val="611967DE"/>
    <w:rsid w:val="625528F9"/>
    <w:rsid w:val="63FA3B06"/>
    <w:rsid w:val="661F6D77"/>
    <w:rsid w:val="672A52C3"/>
    <w:rsid w:val="681E554C"/>
    <w:rsid w:val="68FD2F19"/>
    <w:rsid w:val="69600027"/>
    <w:rsid w:val="6AF85976"/>
    <w:rsid w:val="6BDB696F"/>
    <w:rsid w:val="6C4067DA"/>
    <w:rsid w:val="6DDB03CB"/>
    <w:rsid w:val="6DFF04B8"/>
    <w:rsid w:val="6E631EFD"/>
    <w:rsid w:val="6E9C0D65"/>
    <w:rsid w:val="6EBE69B1"/>
    <w:rsid w:val="6F3561AC"/>
    <w:rsid w:val="6F8B323D"/>
    <w:rsid w:val="70B317DA"/>
    <w:rsid w:val="70BE2048"/>
    <w:rsid w:val="71537AA0"/>
    <w:rsid w:val="72497803"/>
    <w:rsid w:val="73143B39"/>
    <w:rsid w:val="76286D59"/>
    <w:rsid w:val="76301E78"/>
    <w:rsid w:val="77233923"/>
    <w:rsid w:val="774976D9"/>
    <w:rsid w:val="78A727BD"/>
    <w:rsid w:val="78FC0AF2"/>
    <w:rsid w:val="795B3566"/>
    <w:rsid w:val="79BB54D4"/>
    <w:rsid w:val="79E14411"/>
    <w:rsid w:val="7A563C3A"/>
    <w:rsid w:val="7A9364B2"/>
    <w:rsid w:val="7AD80FD6"/>
    <w:rsid w:val="7AF260CC"/>
    <w:rsid w:val="7B0B37F0"/>
    <w:rsid w:val="7C8A5C49"/>
    <w:rsid w:val="7CD139C5"/>
    <w:rsid w:val="7DF46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BFA"/>
    <w:pPr>
      <w:spacing w:line="360" w:lineRule="auto"/>
      <w:ind w:firstLineChars="200" w:firstLine="200"/>
      <w:jc w:val="both"/>
    </w:pPr>
    <w:rPr>
      <w:rFonts w:eastAsia="仿宋_GB2312" w:cstheme="minorBidi"/>
      <w:kern w:val="2"/>
      <w:sz w:val="28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D3BFA"/>
    <w:pPr>
      <w:keepNext/>
      <w:keepLines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D3BFA"/>
    <w:pPr>
      <w:keepNext/>
      <w:keepLines/>
      <w:outlineLvl w:val="1"/>
    </w:pPr>
    <w:rPr>
      <w:rFonts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D3BFA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D3B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3BF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D3BFA"/>
    <w:rPr>
      <w:rFonts w:ascii="Times New Roman" w:eastAsia="仿宋_GB2312" w:hAnsi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DD3BFA"/>
    <w:rPr>
      <w:rFonts w:ascii="Times New Roman" w:eastAsia="仿宋_GB2312" w:hAnsi="Times New Roman" w:cstheme="majorBidi"/>
      <w:bCs/>
      <w:sz w:val="28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3BFA"/>
    <w:rPr>
      <w:rFonts w:ascii="Times New Roman" w:eastAsia="仿宋_GB2312" w:hAnsi="Times New Roman"/>
      <w:sz w:val="18"/>
      <w:szCs w:val="18"/>
    </w:rPr>
  </w:style>
  <w:style w:type="paragraph" w:customStyle="1" w:styleId="10">
    <w:name w:val="正文1"/>
    <w:basedOn w:val="a"/>
    <w:link w:val="1Char0"/>
    <w:qFormat/>
    <w:rsid w:val="00DD3BFA"/>
    <w:pPr>
      <w:widowControl w:val="0"/>
      <w:adjustRightInd w:val="0"/>
      <w:snapToGrid w:val="0"/>
      <w:ind w:firstLine="640"/>
    </w:pPr>
    <w:rPr>
      <w:rFonts w:cs="Times New Roman"/>
      <w:sz w:val="32"/>
      <w:szCs w:val="32"/>
    </w:rPr>
  </w:style>
  <w:style w:type="character" w:customStyle="1" w:styleId="1Char0">
    <w:name w:val="正文1 Char"/>
    <w:basedOn w:val="a0"/>
    <w:link w:val="10"/>
    <w:qFormat/>
    <w:rsid w:val="00DD3BFA"/>
    <w:rPr>
      <w:rFonts w:ascii="Times New Roman" w:eastAsia="仿宋_GB2312" w:hAnsi="Times New Roman" w:cs="Times New Roman"/>
      <w:sz w:val="32"/>
      <w:szCs w:val="32"/>
    </w:rPr>
  </w:style>
  <w:style w:type="paragraph" w:customStyle="1" w:styleId="a6">
    <w:name w:val="表名"/>
    <w:basedOn w:val="a"/>
    <w:link w:val="Char2"/>
    <w:qFormat/>
    <w:rsid w:val="00DD3BFA"/>
    <w:pPr>
      <w:widowControl w:val="0"/>
      <w:adjustRightInd w:val="0"/>
      <w:snapToGrid w:val="0"/>
      <w:spacing w:afterLines="50" w:line="240" w:lineRule="auto"/>
      <w:ind w:firstLineChars="0" w:firstLine="0"/>
    </w:pPr>
    <w:rPr>
      <w:rFonts w:cs="Times New Roman"/>
      <w:b/>
      <w:kern w:val="0"/>
      <w:sz w:val="32"/>
      <w:szCs w:val="32"/>
    </w:rPr>
  </w:style>
  <w:style w:type="character" w:customStyle="1" w:styleId="Char2">
    <w:name w:val="表名 Char"/>
    <w:basedOn w:val="a0"/>
    <w:link w:val="a6"/>
    <w:qFormat/>
    <w:rsid w:val="00DD3BFA"/>
    <w:rPr>
      <w:rFonts w:ascii="Times New Roman" w:eastAsia="仿宋_GB2312" w:hAnsi="Times New Roman" w:cs="Times New Roman"/>
      <w:b/>
      <w:kern w:val="0"/>
      <w:sz w:val="32"/>
      <w:szCs w:val="32"/>
    </w:rPr>
  </w:style>
  <w:style w:type="paragraph" w:customStyle="1" w:styleId="11">
    <w:name w:val="列出段落1"/>
    <w:basedOn w:val="a"/>
    <w:uiPriority w:val="34"/>
    <w:qFormat/>
    <w:rsid w:val="00DD3BFA"/>
    <w:pPr>
      <w:ind w:firstLine="420"/>
    </w:pPr>
  </w:style>
  <w:style w:type="paragraph" w:styleId="a7">
    <w:name w:val="Normal (Web)"/>
    <w:basedOn w:val="a"/>
    <w:uiPriority w:val="99"/>
    <w:semiHidden/>
    <w:unhideWhenUsed/>
    <w:rsid w:val="000673E9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4CCEA9-AF12-47B6-AD08-D30AD5A2A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666</Words>
  <Characters>727</Characters>
  <Application>Microsoft Office Word</Application>
  <DocSecurity>0</DocSecurity>
  <Lines>40</Lines>
  <Paragraphs>40</Paragraphs>
  <ScaleCrop>false</ScaleCrop>
  <Company>China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</dc:creator>
  <cp:lastModifiedBy>微软中国</cp:lastModifiedBy>
  <cp:revision>6</cp:revision>
  <dcterms:created xsi:type="dcterms:W3CDTF">2019-06-06T09:00:00Z</dcterms:created>
  <dcterms:modified xsi:type="dcterms:W3CDTF">2023-09-27T05:12:00Z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