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龙南市城市社区管委会金都社区新兴组环境整治工程项目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支出部门评价报告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金都社区新兴组环境整治工程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资金的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管理和使用，全面评估该专项资金的使用绩效，秉着实事求是和绩效相关的原则，对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专项资金支出情况进行绩效自评，现将自评结果报告如下：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为加强社区环境卫生治理工作，提高居民的生活环境质量，营造一个洁净舒适的居住环境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金都社区新兴组环境整治工程的建设实施，不仅改善社区街道的人居环境，还会有利社区建设成为一具管理有序、服务完善，环境优美、治安良好、生活便利、人际关系和谐的新型文明社区。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项目绩效目标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金都社区新兴组环境整治工程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资金绩效目标设置如下：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数量指标：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铺设人行道399m²，路缘石199m，照明灯12套、铺草皮252m²等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）质量指标：严格按照财政专项资金管理办法实施项目完成率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以及项目验收合格率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）时效指标：在规定时间内项目完成及时率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100%和资金及时拨付率100%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）社会效益：方便群众出行，有效发挥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）满意度指标：居民群众满意度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1.项目资金到位情况。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本级</w:t>
      </w:r>
      <w:r>
        <w:rPr>
          <w:rFonts w:hint="eastAsia" w:ascii="仿宋" w:hAnsi="仿宋" w:eastAsia="仿宋" w:cs="仿宋"/>
          <w:sz w:val="32"/>
          <w:szCs w:val="32"/>
        </w:rPr>
        <w:t>财政预算206334.52元，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到账</w:t>
      </w:r>
      <w:r>
        <w:rPr>
          <w:rFonts w:hint="eastAsia" w:ascii="仿宋" w:hAnsi="仿宋" w:eastAsia="仿宋" w:cs="仿宋"/>
          <w:sz w:val="32"/>
          <w:szCs w:val="32"/>
        </w:rPr>
        <w:t>206334.52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</w:rPr>
        <w:t>到位率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2.项目资金执行情况。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项目所需资金</w:t>
      </w:r>
      <w:r>
        <w:rPr>
          <w:rFonts w:hint="eastAsia" w:ascii="仿宋" w:hAnsi="仿宋" w:eastAsia="仿宋" w:cs="仿宋"/>
          <w:sz w:val="32"/>
          <w:szCs w:val="32"/>
        </w:rPr>
        <w:t>206334.52元，实际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申拨</w:t>
      </w:r>
      <w:r>
        <w:rPr>
          <w:rFonts w:hint="eastAsia" w:ascii="仿宋" w:hAnsi="仿宋" w:eastAsia="仿宋" w:cs="仿宋"/>
          <w:sz w:val="32"/>
          <w:szCs w:val="32"/>
        </w:rPr>
        <w:t>206334.52元，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拨付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165067.62</w:t>
      </w:r>
      <w:r>
        <w:rPr>
          <w:rFonts w:hint="eastAsia" w:ascii="仿宋" w:hAnsi="仿宋" w:eastAsia="仿宋" w:cs="仿宋"/>
          <w:sz w:val="32"/>
          <w:szCs w:val="32"/>
        </w:rPr>
        <w:t>元，资金执行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项目资金实行专户管理，专款专用，拨付合规。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绩效评价工作过程。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1.前期准备。成立部门绩效评价小组，学习评价指标体系和绩效相关文件通知。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2.组织实施。按照规定的工作程序组织绩效评价自评，注重评价质量，撰写绩效评价报告。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3.分析评价。对评价结果进行整改，充分运用分析评价引领。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项目综合评价情况评价结论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本项目的实施是在既有制度的框架内，抓住主要矛盾，坚持问题导向，深挖制度潜力，创新政策措施，进一步保障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项目质量和实效。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项目支出严格按照国家财经法规、预算资金管理办法以及财务管理办法等各类相关规定，把项目资金的审批分配、监督检查与绩效评价结合起来，遵循先预算、再审批后支出的原则，确保财政资金分配和财政审批程序合法，保证项目资金的合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（二）项目的绩效指标分析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数量指标：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铺设人行道399m²，路缘石199m，照明灯12套、铺草皮252m²等。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质量指标：严格按照财政专项资金管理办法实施项目完成率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以及项目验收合格率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时效指标：在规定时间内项目完成及时率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100%和资金及时拨付率100%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社会效益：方便群众休闲娱乐，有效发挥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满意度指标：居民群众满意度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金都社区新兴组环境整治工程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是一项重要的业务管理工作，</w:t>
      </w:r>
      <w:r>
        <w:rPr>
          <w:rFonts w:hint="eastAsia" w:ascii="仿宋" w:hAnsi="仿宋" w:eastAsia="仿宋" w:cs="仿宋"/>
          <w:sz w:val="32"/>
          <w:szCs w:val="32"/>
        </w:rPr>
        <w:t>城市社区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管委会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上级规定制定了年度工作计划，在项目实施过程中严格按照省有关项目管理和经费管理的规定执行，项目资金到位及时，使用得当。经过全体工作人员一年的辛勤付出，本项目的实施是顺应经济和社会发展的要求，具有较好的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项目综合评定结论为:优。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尚未深入认识项目绩效管理工作，把其简单认同于单纯的财务工作，在实际操作过程中缺乏与业务部室的沟通协调。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(一)分年度、分阶段开展专项资金绩效评价，充分运用绩效评价结果，根据项目实施过程实际情况，适时调整运用。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(二)加强绩效管理制度建设，完善绩效管理体系，建立全过程的预算绩效管理机制，促进绩效管理工作向广度和深度延伸。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龙南市城市社区管委会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2022年8月22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日        </w:t>
      </w:r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41B825"/>
    <w:multiLevelType w:val="singleLevel"/>
    <w:tmpl w:val="A241B82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284EE3D"/>
    <w:multiLevelType w:val="singleLevel"/>
    <w:tmpl w:val="A284EE3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D8BF4F5"/>
    <w:multiLevelType w:val="singleLevel"/>
    <w:tmpl w:val="DD8BF4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82242"/>
    <w:rsid w:val="11235E65"/>
    <w:rsid w:val="16C77090"/>
    <w:rsid w:val="28EA1C41"/>
    <w:rsid w:val="2C4759ED"/>
    <w:rsid w:val="499E4F95"/>
    <w:rsid w:val="52CA3D9C"/>
    <w:rsid w:val="59D25954"/>
    <w:rsid w:val="5AA84FB2"/>
    <w:rsid w:val="6232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2022-01-10T07:27:00Z</dcterms:created>
  <dc:creator>Administrator</dc:creator>
  <cp:lastModifiedBy>Administrator</cp:lastModifiedBy>
  <dcterms:modified xsi:type="dcterms:W3CDTF">2022-08-25T02:37:34Z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FE3426BE85C448C58F409CE3329B6ED3</vt:lpwstr>
  </property>
</Properties>
</file>