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68"/>
        <w:jc w:val="center"/>
        <w:outlineLvl w:val="0"/>
        <w:rPr>
          <w:rFonts w:hint="eastAsia" w:ascii="黑体" w:hAnsi="黑体" w:eastAsia="黑体" w:cs="宋体"/>
          <w:bCs/>
          <w:color w:val="333333"/>
          <w:spacing w:val="7"/>
          <w:kern w:val="36"/>
          <w:sz w:val="44"/>
          <w:szCs w:val="44"/>
        </w:rPr>
      </w:pPr>
      <w:r>
        <w:rPr>
          <w:rFonts w:hint="eastAsia" w:ascii="黑体" w:hAnsi="黑体" w:eastAsia="黑体" w:cs="宋体"/>
          <w:bCs/>
          <w:color w:val="333333"/>
          <w:spacing w:val="7"/>
          <w:kern w:val="36"/>
          <w:sz w:val="44"/>
          <w:szCs w:val="44"/>
        </w:rPr>
        <w:t>2021年度城市社区管委会部门整体支出</w:t>
      </w:r>
    </w:p>
    <w:p>
      <w:pPr>
        <w:widowControl/>
        <w:shd w:val="clear" w:color="auto" w:fill="FFFFFF"/>
        <w:spacing w:after="168"/>
        <w:jc w:val="center"/>
        <w:outlineLvl w:val="0"/>
        <w:rPr>
          <w:rFonts w:ascii="黑体" w:hAnsi="黑体" w:eastAsia="黑体" w:cs="宋体"/>
          <w:bCs/>
          <w:color w:val="333333"/>
          <w:spacing w:val="7"/>
          <w:kern w:val="36"/>
          <w:sz w:val="44"/>
          <w:szCs w:val="44"/>
        </w:rPr>
      </w:pPr>
      <w:r>
        <w:rPr>
          <w:rFonts w:hint="eastAsia" w:ascii="黑体" w:hAnsi="黑体" w:eastAsia="黑体" w:cs="宋体"/>
          <w:bCs/>
          <w:color w:val="333333"/>
          <w:spacing w:val="7"/>
          <w:kern w:val="36"/>
          <w:sz w:val="44"/>
          <w:szCs w:val="44"/>
        </w:rPr>
        <w:t>绩效评价自评报告</w:t>
      </w:r>
    </w:p>
    <w:p>
      <w:pPr>
        <w:pStyle w:val="7"/>
        <w:numPr>
          <w:ilvl w:val="0"/>
          <w:numId w:val="1"/>
        </w:numPr>
        <w:ind w:firstLineChars="0"/>
        <w:rPr>
          <w:rFonts w:hint="eastAsia" w:asciiTheme="minorEastAsia" w:hAnsiTheme="minorEastAsia"/>
          <w:sz w:val="32"/>
          <w:szCs w:val="32"/>
        </w:rPr>
      </w:pPr>
      <w:r>
        <w:rPr>
          <w:rFonts w:hint="eastAsia" w:asciiTheme="minorEastAsia" w:hAnsiTheme="minorEastAsia"/>
          <w:sz w:val="32"/>
          <w:szCs w:val="32"/>
        </w:rPr>
        <w:t>部门概况</w:t>
      </w:r>
    </w:p>
    <w:p>
      <w:pPr>
        <w:ind w:firstLine="640" w:firstLineChars="200"/>
        <w:rPr>
          <w:rFonts w:ascii="仿宋_GB2312" w:hAnsi="仿宋"/>
          <w:sz w:val="32"/>
          <w:szCs w:val="32"/>
        </w:rPr>
      </w:pPr>
      <w:r>
        <w:rPr>
          <w:rFonts w:hint="eastAsia" w:ascii="仿宋_GB2312" w:hAnsi="仿宋_GB2312"/>
          <w:sz w:val="32"/>
          <w:szCs w:val="32"/>
        </w:rPr>
        <w:t>（一）部门情况</w:t>
      </w:r>
      <w:r>
        <w:rPr>
          <w:rFonts w:ascii="仿宋_GB2312" w:hAnsi="仿宋_GB2312"/>
          <w:sz w:val="32"/>
          <w:szCs w:val="32"/>
        </w:rPr>
        <w:t>。</w:t>
      </w:r>
    </w:p>
    <w:p>
      <w:pPr>
        <w:ind w:firstLine="600" w:firstLineChars="200"/>
        <w:rPr>
          <w:rFonts w:hint="eastAsia" w:ascii="仿宋" w:hAnsi="仿宋" w:eastAsia="仿宋"/>
          <w:sz w:val="30"/>
          <w:szCs w:val="30"/>
        </w:rPr>
      </w:pPr>
      <w:r>
        <w:rPr>
          <w:rFonts w:hint="eastAsia" w:ascii="仿宋" w:hAnsi="仿宋" w:eastAsia="仿宋"/>
          <w:sz w:val="30"/>
          <w:szCs w:val="30"/>
        </w:rPr>
        <w:t>1.部门职责：</w:t>
      </w:r>
    </w:p>
    <w:p>
      <w:pPr>
        <w:ind w:firstLine="600" w:firstLineChars="200"/>
        <w:rPr>
          <w:rFonts w:ascii="仿宋" w:hAnsi="仿宋" w:eastAsia="仿宋"/>
          <w:sz w:val="30"/>
          <w:szCs w:val="30"/>
        </w:rPr>
      </w:pPr>
      <w:r>
        <w:rPr>
          <w:rFonts w:hint="eastAsia" w:ascii="仿宋" w:hAnsi="仿宋" w:eastAsia="仿宋"/>
          <w:sz w:val="30"/>
          <w:szCs w:val="30"/>
        </w:rPr>
        <w:t xml:space="preserve">中共龙南县城市社区工作委员会、龙南县城市社区管理委员会为中共龙南县委、龙南县人民政府派出机构，正科级，履行城市社区党的建设和各项管理服务职能。主要职责是：   </w:t>
      </w:r>
    </w:p>
    <w:p>
      <w:pPr>
        <w:ind w:firstLine="450" w:firstLineChars="150"/>
        <w:rPr>
          <w:rFonts w:hint="eastAsia" w:ascii="仿宋" w:hAnsi="仿宋" w:eastAsia="仿宋"/>
          <w:sz w:val="30"/>
          <w:szCs w:val="30"/>
        </w:rPr>
      </w:pPr>
      <w:r>
        <w:rPr>
          <w:rFonts w:hint="eastAsia" w:ascii="仿宋" w:hAnsi="仿宋" w:eastAsia="仿宋"/>
          <w:sz w:val="30"/>
          <w:szCs w:val="30"/>
        </w:rPr>
        <w:t>贯彻执行党的路线、方针、政策和国家法律、法规。确保县委、县政府的各项决定和决策在县城城市社区的实施，研究提出县城城市社区建设工作发展规划和年度工作计划，制定推进社区建设的有关政策措施。</w:t>
      </w:r>
    </w:p>
    <w:p>
      <w:pPr>
        <w:ind w:firstLine="450" w:firstLineChars="150"/>
        <w:rPr>
          <w:rFonts w:hint="eastAsia" w:ascii="仿宋" w:hAnsi="仿宋" w:eastAsia="仿宋"/>
          <w:sz w:val="30"/>
          <w:szCs w:val="30"/>
        </w:rPr>
      </w:pPr>
      <w:r>
        <w:rPr>
          <w:rFonts w:hint="eastAsia" w:ascii="仿宋" w:hAnsi="仿宋" w:eastAsia="仿宋"/>
          <w:sz w:val="30"/>
          <w:szCs w:val="30"/>
        </w:rPr>
        <w:t>执行上级党组织的决议、决定，团结党员干部和群众，加强城市基层党组织建设，统筹协调辖区内各领域党建工作，推进城市社区党建、单位党建、行业党建互联互动，增强基层党组织的政治属性和服务功能。</w:t>
      </w:r>
    </w:p>
    <w:p>
      <w:pPr>
        <w:ind w:firstLine="450" w:firstLineChars="150"/>
        <w:rPr>
          <w:rFonts w:hint="eastAsia" w:ascii="仿宋" w:hAnsi="仿宋" w:eastAsia="仿宋"/>
          <w:sz w:val="30"/>
          <w:szCs w:val="30"/>
        </w:rPr>
      </w:pPr>
      <w:r>
        <w:rPr>
          <w:rFonts w:hint="eastAsia" w:ascii="仿宋" w:hAnsi="仿宋" w:eastAsia="仿宋"/>
          <w:sz w:val="30"/>
          <w:szCs w:val="30"/>
        </w:rPr>
        <w:t>承担城市社区基层组织、纪律检查、宣传统战、党员干部、人才队伍建设等党的建设工作；承担城市社区共青团、妇女、工会、关工等群团工作任务；领导基层治理、团结动员群众，指导社区居委会依法自治。</w:t>
      </w:r>
    </w:p>
    <w:p>
      <w:pPr>
        <w:ind w:firstLine="450" w:firstLineChars="150"/>
        <w:rPr>
          <w:rFonts w:hint="eastAsia" w:ascii="仿宋" w:hAnsi="仿宋" w:eastAsia="仿宋"/>
          <w:sz w:val="30"/>
          <w:szCs w:val="30"/>
        </w:rPr>
      </w:pPr>
      <w:r>
        <w:rPr>
          <w:rFonts w:hint="eastAsia" w:ascii="仿宋" w:hAnsi="仿宋" w:eastAsia="仿宋"/>
          <w:sz w:val="30"/>
          <w:szCs w:val="30"/>
        </w:rPr>
        <w:t>指导社区做好社区居民管理和思想政治、道德法制等宣传教育工作，组织开展社区精神文明创建及文体娱乐活动。</w:t>
      </w:r>
    </w:p>
    <w:p>
      <w:pPr>
        <w:ind w:firstLine="450" w:firstLineChars="150"/>
        <w:rPr>
          <w:rFonts w:hint="eastAsia" w:ascii="仿宋" w:hAnsi="仿宋" w:eastAsia="仿宋"/>
          <w:sz w:val="30"/>
          <w:szCs w:val="30"/>
        </w:rPr>
      </w:pPr>
      <w:r>
        <w:rPr>
          <w:rFonts w:hint="eastAsia" w:ascii="仿宋" w:hAnsi="仿宋" w:eastAsia="仿宋"/>
          <w:sz w:val="30"/>
          <w:szCs w:val="30"/>
        </w:rPr>
        <w:t>负责辖区内社会治安综合治理有关工作，开展平安建设，处理群众来信来访，反映社情民意，化解矛盾纠纷等，做好人民调解、治安防范等工作，保护残疾人、老年人、妇女、儿童的合法权益，维护辖区社会稳定。</w:t>
      </w:r>
    </w:p>
    <w:p>
      <w:pPr>
        <w:ind w:firstLine="450" w:firstLineChars="150"/>
        <w:rPr>
          <w:rFonts w:hint="eastAsia" w:ascii="仿宋" w:hAnsi="仿宋" w:eastAsia="仿宋"/>
          <w:sz w:val="30"/>
          <w:szCs w:val="30"/>
        </w:rPr>
      </w:pPr>
      <w:r>
        <w:rPr>
          <w:rFonts w:hint="eastAsia" w:ascii="仿宋" w:hAnsi="仿宋" w:eastAsia="仿宋"/>
          <w:sz w:val="30"/>
          <w:szCs w:val="30"/>
        </w:rPr>
        <w:t>贯彻落实人力资源和社会保障、民政、科技、教育、文化、体育、卫生健康、民族宗教等领域相关政策法规，加强社区服务建设，组织开展便民利民的社区服务，兴办社会福利事业，配合相关部门做好防灾救灾工作。</w:t>
      </w:r>
    </w:p>
    <w:p>
      <w:pPr>
        <w:ind w:firstLine="450" w:firstLineChars="150"/>
        <w:rPr>
          <w:rFonts w:hint="eastAsia" w:ascii="仿宋" w:hAnsi="仿宋" w:eastAsia="仿宋"/>
          <w:sz w:val="30"/>
          <w:szCs w:val="30"/>
        </w:rPr>
      </w:pPr>
      <w:r>
        <w:rPr>
          <w:rFonts w:hint="eastAsia" w:ascii="仿宋" w:hAnsi="仿宋" w:eastAsia="仿宋"/>
          <w:sz w:val="30"/>
          <w:szCs w:val="30"/>
        </w:rPr>
        <w:t>负责落实武装、征兵、民兵应急处置、抢险救援、处突维稳和双拥任务；负责城市社区生产生活安全监管，参与食品药品安全、文化市场监督管理工作。</w:t>
      </w:r>
    </w:p>
    <w:p>
      <w:pPr>
        <w:ind w:firstLine="450" w:firstLineChars="150"/>
        <w:rPr>
          <w:rFonts w:hint="eastAsia" w:ascii="仿宋" w:hAnsi="仿宋" w:eastAsia="仿宋"/>
          <w:sz w:val="30"/>
          <w:szCs w:val="30"/>
        </w:rPr>
      </w:pPr>
      <w:r>
        <w:rPr>
          <w:rFonts w:hint="eastAsia" w:ascii="仿宋" w:hAnsi="仿宋" w:eastAsia="仿宋"/>
          <w:sz w:val="30"/>
          <w:szCs w:val="30"/>
        </w:rPr>
        <w:t>依法(授权)行使各项行政管理职能，协调解决社区居民生活中的热点难点问题，负责社区基础设施建 承担辖区内社区管理等地区性、综合性社会管理职能。</w:t>
      </w:r>
    </w:p>
    <w:p>
      <w:pPr>
        <w:ind w:firstLine="450" w:firstLineChars="150"/>
        <w:rPr>
          <w:rFonts w:hint="eastAsia" w:ascii="仿宋" w:hAnsi="仿宋" w:eastAsia="仿宋"/>
          <w:sz w:val="30"/>
          <w:szCs w:val="30"/>
        </w:rPr>
      </w:pPr>
      <w:r>
        <w:rPr>
          <w:rFonts w:hint="eastAsia" w:ascii="仿宋" w:hAnsi="仿宋" w:eastAsia="仿宋"/>
          <w:sz w:val="30"/>
          <w:szCs w:val="30"/>
        </w:rPr>
        <w:t>完成县委、县政府交办的其他工作任务。</w:t>
      </w:r>
    </w:p>
    <w:p>
      <w:pPr>
        <w:ind w:firstLine="600" w:firstLineChars="200"/>
        <w:jc w:val="left"/>
        <w:rPr>
          <w:rFonts w:hint="eastAsia" w:ascii="仿宋" w:hAnsi="仿宋" w:eastAsia="仿宋"/>
          <w:sz w:val="30"/>
          <w:szCs w:val="30"/>
        </w:rPr>
      </w:pPr>
      <w:r>
        <w:rPr>
          <w:rFonts w:ascii="仿宋" w:hAnsi="仿宋" w:eastAsia="仿宋"/>
          <w:sz w:val="30"/>
          <w:szCs w:val="30"/>
        </w:rPr>
        <w:t>2．机构</w:t>
      </w:r>
      <w:r>
        <w:rPr>
          <w:rFonts w:hint="eastAsia" w:ascii="仿宋" w:hAnsi="仿宋" w:eastAsia="仿宋"/>
          <w:sz w:val="30"/>
          <w:szCs w:val="30"/>
        </w:rPr>
        <w:t>、人员</w:t>
      </w:r>
      <w:r>
        <w:rPr>
          <w:rFonts w:ascii="仿宋" w:hAnsi="仿宋" w:eastAsia="仿宋"/>
          <w:sz w:val="30"/>
          <w:szCs w:val="30"/>
        </w:rPr>
        <w:t>情况</w:t>
      </w:r>
      <w:r>
        <w:rPr>
          <w:rFonts w:hint="eastAsia" w:ascii="仿宋" w:hAnsi="仿宋" w:eastAsia="仿宋"/>
          <w:sz w:val="30"/>
          <w:szCs w:val="30"/>
        </w:rPr>
        <w:t>。</w:t>
      </w:r>
    </w:p>
    <w:p>
      <w:pPr>
        <w:ind w:firstLine="600" w:firstLineChars="200"/>
        <w:jc w:val="left"/>
        <w:rPr>
          <w:rFonts w:hint="eastAsia" w:ascii="仿宋" w:hAnsi="仿宋" w:eastAsia="仿宋"/>
          <w:sz w:val="30"/>
          <w:szCs w:val="30"/>
        </w:rPr>
      </w:pPr>
      <w:r>
        <w:rPr>
          <w:rFonts w:hint="eastAsia" w:ascii="仿宋" w:hAnsi="仿宋" w:eastAsia="仿宋"/>
          <w:sz w:val="30"/>
          <w:szCs w:val="30"/>
        </w:rPr>
        <w:t>本部门2021年年末实有人数29人，其中在职人员29人，离休人员0人，退休人员0人；年末其他人员10人；年末学生人数0人，同比上年增加3人。</w:t>
      </w:r>
    </w:p>
    <w:p>
      <w:pPr>
        <w:pStyle w:val="3"/>
        <w:shd w:val="clear" w:color="auto" w:fill="FFFFFF"/>
        <w:spacing w:before="0" w:beforeAutospacing="0" w:after="0" w:afterAutospacing="0" w:line="444" w:lineRule="atLeast"/>
        <w:ind w:firstLine="516"/>
        <w:jc w:val="both"/>
        <w:rPr>
          <w:rFonts w:ascii="仿宋" w:hAnsi="仿宋" w:eastAsia="仿宋" w:cstheme="minorBidi"/>
          <w:kern w:val="2"/>
          <w:sz w:val="30"/>
          <w:szCs w:val="30"/>
        </w:rPr>
      </w:pPr>
      <w:r>
        <w:rPr>
          <w:rFonts w:hint="eastAsia" w:ascii="仿宋" w:hAnsi="仿宋" w:eastAsia="仿宋" w:cstheme="minorBidi"/>
          <w:kern w:val="2"/>
          <w:sz w:val="30"/>
          <w:szCs w:val="30"/>
        </w:rPr>
        <w:t>（二）部门绩效目标设立情况</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根据城市社区管委会主要工作职责，2021年分别设置绩效总目标和绩效具体目标：</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ascii="仿宋" w:hAnsi="仿宋" w:eastAsia="仿宋" w:cstheme="minorBidi"/>
          <w:kern w:val="2"/>
          <w:sz w:val="30"/>
          <w:szCs w:val="30"/>
        </w:rPr>
        <w:t>1．部门绩效总目标：</w:t>
      </w:r>
      <w:r>
        <w:rPr>
          <w:rFonts w:hint="eastAsia" w:ascii="仿宋" w:hAnsi="仿宋" w:eastAsia="仿宋" w:cstheme="minorBidi"/>
          <w:kern w:val="2"/>
          <w:sz w:val="30"/>
          <w:szCs w:val="30"/>
        </w:rPr>
        <w:t>按照国家政策、法规规定和本部门实际情况，建立健全财务基础管理制度和约束机制，依法、有效地使用财政资金，提高财政资金使用效率，在完成本部门职能目标中合理分配人、财、物，使之达到较高的工作效率和水平。</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ascii="仿宋" w:hAnsi="仿宋" w:eastAsia="仿宋" w:cstheme="minorBidi"/>
          <w:kern w:val="2"/>
          <w:sz w:val="30"/>
          <w:szCs w:val="30"/>
        </w:rPr>
        <w:t>2．绩效具体目标：</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（1）按时支付2021年办公场所租赁费；</w:t>
      </w:r>
    </w:p>
    <w:p>
      <w:pPr>
        <w:pStyle w:val="3"/>
        <w:shd w:val="clear" w:color="auto" w:fill="FFFFFF"/>
        <w:spacing w:before="0" w:beforeAutospacing="0" w:after="0" w:afterAutospacing="0"/>
        <w:ind w:firstLine="516"/>
        <w:rPr>
          <w:rFonts w:hint="eastAsia" w:ascii="仿宋" w:hAnsi="仿宋" w:eastAsia="仿宋" w:cstheme="minorBidi"/>
          <w:kern w:val="2"/>
          <w:sz w:val="30"/>
          <w:szCs w:val="30"/>
        </w:rPr>
      </w:pPr>
      <w:r>
        <w:rPr>
          <w:rFonts w:hint="eastAsia" w:ascii="仿宋" w:hAnsi="仿宋" w:eastAsia="仿宋" w:cstheme="minorBidi"/>
          <w:kern w:val="2"/>
          <w:sz w:val="30"/>
          <w:szCs w:val="30"/>
        </w:rPr>
        <w:t>（2）及时落实市委市政府安排的各项工作，保证资金到位率和运行情况。</w:t>
      </w:r>
    </w:p>
    <w:p>
      <w:pPr>
        <w:snapToGrid w:val="0"/>
        <w:spacing w:line="520" w:lineRule="exact"/>
        <w:ind w:firstLine="450" w:firstLineChars="150"/>
        <w:rPr>
          <w:rFonts w:hint="eastAsia" w:ascii="仿宋" w:hAnsi="仿宋" w:eastAsia="仿宋"/>
          <w:sz w:val="30"/>
          <w:szCs w:val="30"/>
        </w:rPr>
      </w:pPr>
      <w:r>
        <w:rPr>
          <w:rFonts w:ascii="仿宋" w:hAnsi="仿宋" w:eastAsia="仿宋"/>
          <w:sz w:val="30"/>
          <w:szCs w:val="30"/>
        </w:rPr>
        <w:t>（</w:t>
      </w:r>
      <w:r>
        <w:rPr>
          <w:rFonts w:hint="eastAsia" w:ascii="仿宋" w:hAnsi="仿宋" w:eastAsia="仿宋"/>
          <w:sz w:val="30"/>
          <w:szCs w:val="30"/>
        </w:rPr>
        <w:t>三</w:t>
      </w:r>
      <w:r>
        <w:rPr>
          <w:rFonts w:ascii="仿宋" w:hAnsi="仿宋" w:eastAsia="仿宋"/>
          <w:sz w:val="30"/>
          <w:szCs w:val="30"/>
        </w:rPr>
        <w:t>）</w:t>
      </w:r>
      <w:r>
        <w:rPr>
          <w:rFonts w:hint="eastAsia" w:ascii="仿宋" w:hAnsi="仿宋" w:eastAsia="仿宋"/>
          <w:sz w:val="30"/>
          <w:szCs w:val="30"/>
        </w:rPr>
        <w:t>部门整体收支情况</w:t>
      </w:r>
      <w:r>
        <w:rPr>
          <w:rFonts w:ascii="仿宋" w:hAnsi="仿宋" w:eastAsia="仿宋"/>
          <w:sz w:val="30"/>
          <w:szCs w:val="30"/>
        </w:rPr>
        <w:t>。</w:t>
      </w:r>
    </w:p>
    <w:p>
      <w:pPr>
        <w:ind w:firstLine="600" w:firstLineChars="200"/>
        <w:jc w:val="left"/>
        <w:rPr>
          <w:rFonts w:ascii="黑体" w:hAnsi="黑体" w:eastAsia="黑体"/>
          <w:sz w:val="30"/>
          <w:szCs w:val="30"/>
        </w:rPr>
      </w:pPr>
      <w:r>
        <w:rPr>
          <w:rFonts w:hint="eastAsia" w:ascii="仿宋" w:hAnsi="仿宋" w:eastAsia="仿宋"/>
          <w:sz w:val="30"/>
          <w:szCs w:val="30"/>
        </w:rPr>
        <w:t>1.收入预算安排情况说明。</w:t>
      </w:r>
    </w:p>
    <w:p>
      <w:pPr>
        <w:ind w:firstLine="600" w:firstLineChars="200"/>
        <w:jc w:val="left"/>
        <w:rPr>
          <w:rFonts w:hint="eastAsia" w:ascii="仿宋" w:hAnsi="仿宋" w:eastAsia="仿宋"/>
          <w:sz w:val="30"/>
          <w:szCs w:val="30"/>
        </w:rPr>
      </w:pPr>
      <w:r>
        <w:rPr>
          <w:rFonts w:hint="eastAsia" w:ascii="仿宋" w:hAnsi="仿宋" w:eastAsia="仿宋"/>
          <w:sz w:val="30"/>
          <w:szCs w:val="30"/>
        </w:rPr>
        <w:t>本部门2021年度收入总计</w:t>
      </w:r>
      <w:r>
        <w:rPr>
          <w:rFonts w:hint="eastAsia" w:ascii="仿宋" w:hAnsi="仿宋" w:eastAsia="仿宋"/>
          <w:sz w:val="30"/>
          <w:szCs w:val="30"/>
          <w:lang w:val="en-US" w:eastAsia="zh-CN"/>
        </w:rPr>
        <w:t>1217.62</w:t>
      </w:r>
      <w:r>
        <w:rPr>
          <w:rFonts w:hint="eastAsia" w:ascii="仿宋" w:hAnsi="仿宋" w:eastAsia="仿宋"/>
          <w:sz w:val="30"/>
          <w:szCs w:val="30"/>
        </w:rPr>
        <w:t>万元，其中年初结转和结余0万元；本年收入合计</w:t>
      </w:r>
      <w:r>
        <w:rPr>
          <w:rFonts w:hint="eastAsia" w:ascii="仿宋" w:hAnsi="仿宋" w:eastAsia="仿宋"/>
          <w:sz w:val="30"/>
          <w:szCs w:val="30"/>
          <w:lang w:val="en-US" w:eastAsia="zh-CN"/>
        </w:rPr>
        <w:t>1217.62</w:t>
      </w:r>
      <w:r>
        <w:rPr>
          <w:rFonts w:hint="eastAsia" w:ascii="仿宋" w:hAnsi="仿宋" w:eastAsia="仿宋"/>
          <w:sz w:val="30"/>
          <w:szCs w:val="30"/>
        </w:rPr>
        <w:t>万元。</w:t>
      </w:r>
    </w:p>
    <w:p>
      <w:pPr>
        <w:ind w:firstLine="600" w:firstLineChars="20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1217.62</w:t>
      </w:r>
      <w:r>
        <w:rPr>
          <w:rFonts w:hint="eastAsia" w:ascii="仿宋" w:hAnsi="仿宋" w:eastAsia="仿宋"/>
          <w:sz w:val="30"/>
          <w:szCs w:val="30"/>
        </w:rPr>
        <w:t xml:space="preserve">万元，占100%；事业收入0万元，占0%；经营收入0万元，占0%；其他收入0万元，占0%。  </w:t>
      </w:r>
    </w:p>
    <w:p>
      <w:pPr>
        <w:ind w:firstLine="600" w:firstLineChars="200"/>
        <w:jc w:val="left"/>
        <w:rPr>
          <w:rFonts w:hint="eastAsia" w:ascii="黑体" w:hAnsi="黑体" w:eastAsia="黑体"/>
          <w:sz w:val="30"/>
          <w:szCs w:val="30"/>
        </w:rPr>
      </w:pPr>
      <w:r>
        <w:rPr>
          <w:rFonts w:hint="eastAsia" w:ascii="仿宋" w:hAnsi="仿宋" w:eastAsia="仿宋"/>
          <w:sz w:val="30"/>
          <w:szCs w:val="30"/>
        </w:rPr>
        <w:t>2.支出预算安排情况说明。</w:t>
      </w:r>
    </w:p>
    <w:p>
      <w:pPr>
        <w:ind w:firstLine="600" w:firstLineChars="200"/>
        <w:jc w:val="left"/>
        <w:rPr>
          <w:rFonts w:hint="eastAsia" w:ascii="仿宋" w:hAnsi="仿宋" w:eastAsia="仿宋"/>
          <w:color w:val="FF0000"/>
          <w:sz w:val="30"/>
          <w:szCs w:val="30"/>
        </w:rPr>
      </w:pPr>
      <w:r>
        <w:rPr>
          <w:rFonts w:hint="eastAsia" w:ascii="仿宋" w:hAnsi="仿宋" w:eastAsia="仿宋"/>
          <w:sz w:val="30"/>
          <w:szCs w:val="30"/>
        </w:rPr>
        <w:t>本部门2021年度支出总计</w:t>
      </w:r>
      <w:r>
        <w:rPr>
          <w:rFonts w:hint="eastAsia" w:ascii="仿宋" w:hAnsi="仿宋" w:eastAsia="仿宋"/>
          <w:sz w:val="30"/>
          <w:szCs w:val="30"/>
          <w:lang w:val="en-US" w:eastAsia="zh-CN"/>
        </w:rPr>
        <w:t>1217.62</w:t>
      </w:r>
      <w:r>
        <w:rPr>
          <w:rFonts w:hint="eastAsia" w:ascii="仿宋" w:hAnsi="仿宋" w:eastAsia="仿宋"/>
          <w:sz w:val="30"/>
          <w:szCs w:val="30"/>
        </w:rPr>
        <w:t>万元，其中年末结转和结余0万元；本年支出合计</w:t>
      </w:r>
      <w:r>
        <w:rPr>
          <w:rFonts w:hint="eastAsia" w:ascii="仿宋" w:hAnsi="仿宋" w:eastAsia="仿宋"/>
          <w:sz w:val="30"/>
          <w:szCs w:val="30"/>
          <w:lang w:val="en-US" w:eastAsia="zh-CN"/>
        </w:rPr>
        <w:t>1217.62</w:t>
      </w:r>
      <w:r>
        <w:rPr>
          <w:rFonts w:hint="eastAsia" w:ascii="仿宋" w:hAnsi="仿宋" w:eastAsia="仿宋"/>
          <w:sz w:val="30"/>
          <w:szCs w:val="30"/>
        </w:rPr>
        <w:t>万元。</w:t>
      </w:r>
    </w:p>
    <w:p>
      <w:pPr>
        <w:ind w:firstLine="600" w:firstLineChars="200"/>
        <w:jc w:val="left"/>
        <w:rPr>
          <w:rFonts w:hint="eastAsia" w:ascii="仿宋" w:hAnsi="仿宋" w:eastAsia="仿宋"/>
          <w:sz w:val="30"/>
          <w:szCs w:val="30"/>
        </w:rPr>
      </w:pPr>
      <w:r>
        <w:rPr>
          <w:rFonts w:hint="eastAsia" w:ascii="仿宋" w:hAnsi="仿宋" w:eastAsia="仿宋"/>
          <w:sz w:val="30"/>
          <w:szCs w:val="30"/>
        </w:rPr>
        <w:t>本年支出的具体构成为：一般公共服务支出</w:t>
      </w:r>
      <w:r>
        <w:rPr>
          <w:rFonts w:hint="eastAsia" w:ascii="仿宋" w:hAnsi="仿宋" w:eastAsia="仿宋"/>
          <w:sz w:val="30"/>
          <w:szCs w:val="30"/>
          <w:lang w:val="en-US" w:eastAsia="zh-CN"/>
        </w:rPr>
        <w:t>985.99</w:t>
      </w:r>
      <w:r>
        <w:rPr>
          <w:rFonts w:hint="eastAsia" w:ascii="仿宋" w:hAnsi="仿宋" w:eastAsia="仿宋"/>
          <w:sz w:val="30"/>
          <w:szCs w:val="30"/>
        </w:rPr>
        <w:t>万元，占</w:t>
      </w:r>
      <w:r>
        <w:rPr>
          <w:rFonts w:hint="eastAsia" w:ascii="仿宋" w:hAnsi="仿宋" w:eastAsia="仿宋"/>
          <w:sz w:val="30"/>
          <w:szCs w:val="30"/>
          <w:lang w:val="en-US" w:eastAsia="zh-CN"/>
        </w:rPr>
        <w:t>80.98</w:t>
      </w:r>
      <w:r>
        <w:rPr>
          <w:rFonts w:hint="eastAsia" w:ascii="仿宋" w:hAnsi="仿宋" w:eastAsia="仿宋"/>
          <w:sz w:val="30"/>
          <w:szCs w:val="30"/>
        </w:rPr>
        <w:t>%；</w:t>
      </w:r>
      <w:r>
        <w:rPr>
          <w:rFonts w:hint="eastAsia" w:ascii="仿宋" w:hAnsi="仿宋" w:eastAsia="仿宋"/>
          <w:sz w:val="30"/>
          <w:szCs w:val="30"/>
          <w:lang w:eastAsia="zh-CN"/>
        </w:rPr>
        <w:t>社会保障和就业支出</w:t>
      </w:r>
      <w:r>
        <w:rPr>
          <w:rFonts w:hint="eastAsia" w:ascii="仿宋" w:hAnsi="仿宋" w:eastAsia="仿宋"/>
          <w:sz w:val="30"/>
          <w:szCs w:val="30"/>
          <w:lang w:val="en-US" w:eastAsia="zh-CN"/>
        </w:rPr>
        <w:t>5.43万元，</w:t>
      </w:r>
      <w:r>
        <w:rPr>
          <w:rFonts w:hint="eastAsia" w:ascii="仿宋" w:hAnsi="仿宋" w:eastAsia="仿宋"/>
          <w:sz w:val="30"/>
          <w:szCs w:val="30"/>
        </w:rPr>
        <w:t>占</w:t>
      </w:r>
      <w:r>
        <w:rPr>
          <w:rFonts w:hint="eastAsia" w:ascii="仿宋" w:hAnsi="仿宋" w:eastAsia="仿宋"/>
          <w:sz w:val="30"/>
          <w:szCs w:val="30"/>
          <w:lang w:val="en-US" w:eastAsia="zh-CN"/>
        </w:rPr>
        <w:t>0.44</w:t>
      </w:r>
      <w:r>
        <w:rPr>
          <w:rFonts w:hint="eastAsia" w:ascii="仿宋" w:hAnsi="仿宋" w:eastAsia="仿宋"/>
          <w:sz w:val="30"/>
          <w:szCs w:val="30"/>
        </w:rPr>
        <w:t>%</w:t>
      </w:r>
      <w:r>
        <w:rPr>
          <w:rFonts w:hint="eastAsia" w:ascii="仿宋" w:hAnsi="仿宋" w:eastAsia="仿宋"/>
          <w:sz w:val="30"/>
          <w:szCs w:val="30"/>
          <w:lang w:val="en-US" w:eastAsia="zh-CN"/>
        </w:rPr>
        <w:t>；</w:t>
      </w:r>
      <w:r>
        <w:rPr>
          <w:rFonts w:hint="eastAsia" w:ascii="仿宋" w:hAnsi="仿宋" w:eastAsia="仿宋"/>
          <w:sz w:val="30"/>
          <w:szCs w:val="30"/>
        </w:rPr>
        <w:t>卫生健康支出</w:t>
      </w:r>
      <w:r>
        <w:rPr>
          <w:rFonts w:hint="eastAsia" w:ascii="仿宋" w:hAnsi="仿宋" w:eastAsia="仿宋"/>
          <w:sz w:val="30"/>
          <w:szCs w:val="30"/>
          <w:lang w:val="en-US" w:eastAsia="zh-CN"/>
        </w:rPr>
        <w:t>5.09</w:t>
      </w:r>
      <w:r>
        <w:rPr>
          <w:rFonts w:hint="eastAsia" w:ascii="仿宋" w:hAnsi="仿宋" w:eastAsia="仿宋"/>
          <w:sz w:val="30"/>
          <w:szCs w:val="30"/>
        </w:rPr>
        <w:t>万元，占0.</w:t>
      </w:r>
      <w:r>
        <w:rPr>
          <w:rFonts w:hint="eastAsia" w:ascii="仿宋" w:hAnsi="仿宋" w:eastAsia="仿宋"/>
          <w:sz w:val="30"/>
          <w:szCs w:val="30"/>
          <w:lang w:val="en-US" w:eastAsia="zh-CN"/>
        </w:rPr>
        <w:t>42</w:t>
      </w:r>
      <w:r>
        <w:rPr>
          <w:rFonts w:hint="eastAsia" w:ascii="仿宋" w:hAnsi="仿宋" w:eastAsia="仿宋"/>
          <w:sz w:val="30"/>
          <w:szCs w:val="30"/>
        </w:rPr>
        <w:t>%；</w:t>
      </w:r>
      <w:r>
        <w:rPr>
          <w:rFonts w:hint="eastAsia" w:ascii="仿宋" w:hAnsi="仿宋" w:eastAsia="仿宋"/>
          <w:sz w:val="30"/>
          <w:szCs w:val="30"/>
          <w:lang w:eastAsia="zh-CN"/>
        </w:rPr>
        <w:t>城乡社区支出</w:t>
      </w:r>
      <w:r>
        <w:rPr>
          <w:rFonts w:hint="eastAsia" w:ascii="仿宋" w:hAnsi="仿宋" w:eastAsia="仿宋"/>
          <w:sz w:val="30"/>
          <w:szCs w:val="30"/>
          <w:lang w:val="en-US" w:eastAsia="zh-CN"/>
        </w:rPr>
        <w:t>138.08万元，</w:t>
      </w:r>
      <w:r>
        <w:rPr>
          <w:rFonts w:hint="eastAsia" w:ascii="仿宋" w:hAnsi="仿宋" w:eastAsia="仿宋"/>
          <w:sz w:val="30"/>
          <w:szCs w:val="30"/>
        </w:rPr>
        <w:t>占</w:t>
      </w:r>
      <w:r>
        <w:rPr>
          <w:rFonts w:hint="eastAsia" w:ascii="仿宋" w:hAnsi="仿宋" w:eastAsia="仿宋"/>
          <w:sz w:val="30"/>
          <w:szCs w:val="30"/>
          <w:lang w:val="en-US" w:eastAsia="zh-CN"/>
        </w:rPr>
        <w:t>11.34</w:t>
      </w:r>
      <w:r>
        <w:rPr>
          <w:rFonts w:hint="eastAsia" w:ascii="仿宋" w:hAnsi="仿宋" w:eastAsia="仿宋"/>
          <w:sz w:val="30"/>
          <w:szCs w:val="30"/>
        </w:rPr>
        <w:t>%</w:t>
      </w:r>
      <w:r>
        <w:rPr>
          <w:rFonts w:hint="eastAsia" w:ascii="仿宋" w:hAnsi="仿宋" w:eastAsia="仿宋"/>
          <w:sz w:val="30"/>
          <w:szCs w:val="30"/>
          <w:lang w:val="en-US" w:eastAsia="zh-CN"/>
        </w:rPr>
        <w:t>；</w:t>
      </w:r>
      <w:r>
        <w:rPr>
          <w:rFonts w:hint="eastAsia" w:ascii="仿宋" w:hAnsi="仿宋" w:eastAsia="仿宋"/>
          <w:sz w:val="30"/>
          <w:szCs w:val="30"/>
        </w:rPr>
        <w:t>农林水支出7</w:t>
      </w:r>
      <w:r>
        <w:rPr>
          <w:rFonts w:hint="eastAsia" w:ascii="仿宋" w:hAnsi="仿宋" w:eastAsia="仿宋"/>
          <w:sz w:val="30"/>
          <w:szCs w:val="30"/>
          <w:lang w:val="en-US" w:eastAsia="zh-CN"/>
        </w:rPr>
        <w:t>2.90</w:t>
      </w:r>
      <w:r>
        <w:rPr>
          <w:rFonts w:hint="eastAsia" w:ascii="仿宋" w:hAnsi="仿宋" w:eastAsia="仿宋"/>
          <w:sz w:val="30"/>
          <w:szCs w:val="30"/>
        </w:rPr>
        <w:t>万元，占</w:t>
      </w:r>
      <w:r>
        <w:rPr>
          <w:rFonts w:hint="eastAsia" w:ascii="仿宋" w:hAnsi="仿宋" w:eastAsia="仿宋"/>
          <w:sz w:val="30"/>
          <w:szCs w:val="30"/>
          <w:lang w:val="en-US" w:eastAsia="zh-CN"/>
        </w:rPr>
        <w:t>5.99</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lang w:val="en-US" w:eastAsia="zh-CN"/>
        </w:rPr>
        <w:t>10.13万元，</w:t>
      </w:r>
      <w:r>
        <w:rPr>
          <w:rFonts w:hint="eastAsia" w:ascii="仿宋" w:hAnsi="仿宋" w:eastAsia="仿宋"/>
          <w:sz w:val="30"/>
          <w:szCs w:val="30"/>
        </w:rPr>
        <w:t>占0.</w:t>
      </w:r>
      <w:r>
        <w:rPr>
          <w:rFonts w:hint="eastAsia" w:ascii="仿宋" w:hAnsi="仿宋" w:eastAsia="仿宋"/>
          <w:sz w:val="30"/>
          <w:szCs w:val="30"/>
          <w:lang w:val="en-US" w:eastAsia="zh-CN"/>
        </w:rPr>
        <w:t>83</w:t>
      </w:r>
      <w:r>
        <w:rPr>
          <w:rFonts w:hint="eastAsia" w:ascii="仿宋" w:hAnsi="仿宋" w:eastAsia="仿宋"/>
          <w:sz w:val="30"/>
          <w:szCs w:val="30"/>
        </w:rPr>
        <w:t>%。</w:t>
      </w:r>
    </w:p>
    <w:p>
      <w:pPr>
        <w:pStyle w:val="3"/>
        <w:shd w:val="clear" w:color="auto" w:fill="FFFFFF"/>
        <w:spacing w:before="0" w:beforeAutospacing="0" w:after="0" w:afterAutospacing="0" w:line="444" w:lineRule="atLeast"/>
        <w:ind w:firstLine="516"/>
        <w:jc w:val="both"/>
        <w:rPr>
          <w:rFonts w:ascii="仿宋" w:hAnsi="仿宋" w:eastAsia="仿宋" w:cstheme="minorBidi"/>
          <w:kern w:val="2"/>
          <w:sz w:val="30"/>
          <w:szCs w:val="30"/>
        </w:rPr>
      </w:pPr>
      <w:r>
        <w:rPr>
          <w:rFonts w:hint="eastAsia" w:ascii="仿宋" w:hAnsi="仿宋" w:eastAsia="仿宋" w:cstheme="minorBidi"/>
          <w:kern w:val="2"/>
          <w:sz w:val="30"/>
          <w:szCs w:val="30"/>
        </w:rPr>
        <w:t>（四）部门预算管理制度建设情况</w:t>
      </w:r>
    </w:p>
    <w:p>
      <w:pPr>
        <w:pStyle w:val="3"/>
        <w:shd w:val="clear" w:color="auto" w:fill="FFFFFF"/>
        <w:spacing w:before="0" w:beforeAutospacing="0" w:after="0" w:afterAutospacing="0" w:line="444" w:lineRule="atLeast"/>
        <w:ind w:firstLine="750" w:firstLineChars="250"/>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除遵守《中华人民共和国会计法》、《中华人民共和国预算法》、《行政单位财务规则》等国家法律法规外，制定并实施龙南市城市社区管委会内部管理制度。</w:t>
      </w:r>
    </w:p>
    <w:p>
      <w:pPr>
        <w:pStyle w:val="3"/>
        <w:shd w:val="clear" w:color="auto" w:fill="FFFFFF"/>
        <w:spacing w:before="0" w:beforeAutospacing="0" w:after="0" w:afterAutospacing="0" w:line="444" w:lineRule="atLeast"/>
        <w:ind w:firstLine="516"/>
        <w:jc w:val="both"/>
        <w:rPr>
          <w:rFonts w:ascii="仿宋" w:hAnsi="仿宋" w:eastAsia="仿宋" w:cstheme="minorBidi"/>
          <w:kern w:val="2"/>
          <w:sz w:val="30"/>
          <w:szCs w:val="30"/>
        </w:rPr>
      </w:pPr>
      <w:r>
        <w:rPr>
          <w:rFonts w:hint="eastAsia" w:ascii="仿宋" w:hAnsi="仿宋" w:eastAsia="仿宋" w:cstheme="minorBidi"/>
          <w:kern w:val="2"/>
          <w:sz w:val="30"/>
          <w:szCs w:val="30"/>
        </w:rPr>
        <w:t>二、绩效自评工作情况</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（一）绩效自评目的</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通过对各项支出立项情况、资金使用情况、项目实施管理情况、项目绩效表现情况进行自我评价，了解资金使用是否达到了预期目标，检验资金支出效率和效果。分析资金使用过程中存在的问题及其原因，及时总结经验，改进管理措施，有效提高财政资金管理水平和使用效益。</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（二）自评指标体系</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2021年度部门预算项目支出绩效自评指标体系包含部门整体支出绩效自评指标体系和项目绩效自评指标体系。</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ascii="仿宋" w:hAnsi="仿宋" w:eastAsia="仿宋" w:cstheme="minorBidi"/>
          <w:kern w:val="2"/>
          <w:sz w:val="30"/>
          <w:szCs w:val="30"/>
        </w:rPr>
        <w:t>1．部门整体支出绩效自评体系包含以下四个方面：</w:t>
      </w:r>
    </w:p>
    <w:p>
      <w:pPr>
        <w:pStyle w:val="3"/>
        <w:shd w:val="clear" w:color="auto" w:fill="FFFFFF"/>
        <w:spacing w:before="0" w:beforeAutospacing="0" w:after="0" w:afterAutospacing="0" w:line="444" w:lineRule="atLeast"/>
        <w:ind w:firstLine="33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（1）投入部分：分为目标设定和预算配置。其中目标设定指标包含目标依据充分性、绩效目标合理性、绩效指标明确性三项内容。预算配置指标包含分配依据、分配结果、重点支出保障率等三项内容。</w:t>
      </w:r>
    </w:p>
    <w:p>
      <w:pPr>
        <w:pStyle w:val="3"/>
        <w:shd w:val="clear" w:color="auto" w:fill="FFFFFF"/>
        <w:spacing w:before="0" w:beforeAutospacing="0" w:after="0" w:afterAutospacing="0" w:line="444" w:lineRule="atLeast"/>
        <w:ind w:firstLine="33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2）过程部分：分为预算执行、预算管理和资产管理三部分。其中预算执行指标包含预算完成率、预算调整率、支出进度率等三项内容。预算管理指标包含“三公”经费控制率、预决算信息公开情况、资金使用合规性等三项内容。资产管理指标包含资产管理规范性和固定资产利用率两项内容。</w:t>
      </w:r>
    </w:p>
    <w:p>
      <w:pPr>
        <w:pStyle w:val="3"/>
        <w:shd w:val="clear" w:color="auto" w:fill="FFFFFF"/>
        <w:spacing w:before="0" w:beforeAutospacing="0" w:after="0" w:afterAutospacing="0" w:line="444" w:lineRule="atLeast"/>
        <w:ind w:firstLine="33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（3）产出部分：主要为职责履行情况，包含产出数量、产出质量和产出进度三项内容。</w:t>
      </w:r>
    </w:p>
    <w:p>
      <w:pPr>
        <w:pStyle w:val="3"/>
        <w:shd w:val="clear" w:color="auto" w:fill="FFFFFF"/>
        <w:spacing w:before="0" w:beforeAutospacing="0" w:after="0" w:afterAutospacing="0" w:line="444" w:lineRule="atLeast"/>
        <w:ind w:firstLine="33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（4）效果部分：主要为履职效益情况，包含经济效益、社会效益和可持续影响三项内容。</w:t>
      </w:r>
    </w:p>
    <w:p>
      <w:pPr>
        <w:pStyle w:val="3"/>
        <w:shd w:val="clear" w:color="auto" w:fill="FFFFFF"/>
        <w:spacing w:before="0" w:beforeAutospacing="0" w:after="0" w:afterAutospacing="0" w:line="444" w:lineRule="atLeast"/>
        <w:ind w:firstLine="33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2．项目绩效自评体系</w:t>
      </w:r>
    </w:p>
    <w:p>
      <w:pPr>
        <w:pStyle w:val="3"/>
        <w:shd w:val="clear" w:color="auto" w:fill="FFFFFF"/>
        <w:spacing w:before="0" w:beforeAutospacing="0" w:after="0" w:afterAutospacing="0" w:line="444" w:lineRule="atLeast"/>
        <w:ind w:firstLine="33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2021年度一共开展5个项目，项目绩效自评指标体系主要包括：产出指标、效益指标和满意度</w:t>
      </w:r>
      <w:bookmarkStart w:id="0" w:name="_GoBack"/>
      <w:bookmarkEnd w:id="0"/>
      <w:r>
        <w:rPr>
          <w:rFonts w:hint="eastAsia" w:ascii="仿宋" w:hAnsi="仿宋" w:eastAsia="仿宋" w:cstheme="minorBidi"/>
          <w:kern w:val="2"/>
          <w:sz w:val="30"/>
          <w:szCs w:val="30"/>
        </w:rPr>
        <w:t>指标。其中产出指标包含数量指标、质量指标、时效指标和成本指标；效益指标包含经济效益指标、社会效益指标、可持续影响指标；满意度指标主要为服务对象满意度指标。因每个项目具体内容不同，具体详见项目绩效自评表。</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（三）自评组织过程 </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1.前期准备根据龙南市财政局《关于开展2021年度本市级预算项目和部门整体支出绩效评价工作的通知》要求，准确把握2021年部门整体支出绩效自评工作自评标准和要求，对列入自评的项目进行梳理。</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2.组织实施。明确任务分工，压实工作责任，加强督促指导，确保项目绩效自评严格按照工作方案有序进行。认真准备相关资料，深入客观进行分析评价，在各项目分工自评的基础上统一分类汇总，高质量地完成项目绩效自评工作。</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三、评价情况分析及综合评价结论</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综合评价得分为96分，档次为优秀。</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四、存在的问题和整改情况</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项目绩效目标存在细化不够、指标不清晰、可衡量性差的问题，针对存在问题，在今后的预算绩效申报时，需进一步将全年工作任务细化分解为具体的工作目标，并尽量采取定量的方式制定清晰、可衡量的绩效指标。</w:t>
      </w:r>
    </w:p>
    <w:p>
      <w:pPr>
        <w:pStyle w:val="3"/>
        <w:shd w:val="clear" w:color="auto" w:fill="FFFFFF"/>
        <w:spacing w:before="0" w:beforeAutospacing="0" w:after="0" w:afterAutospacing="0" w:line="444" w:lineRule="atLeast"/>
        <w:ind w:firstLine="600" w:firstLineChars="200"/>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五、绩效自评结果应用</w:t>
      </w:r>
    </w:p>
    <w:p>
      <w:pPr>
        <w:pStyle w:val="3"/>
        <w:shd w:val="clear" w:color="auto" w:fill="FFFFFF"/>
        <w:spacing w:before="0" w:beforeAutospacing="0" w:after="0" w:afterAutospacing="0" w:line="444" w:lineRule="atLeast"/>
        <w:ind w:firstLine="33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 1.针对本部门绩效自评中存在的问题，及时调整和优化本部门后续项目和以后年度预算支出的方向和结构，合理配置资源，加强财务管理。</w:t>
      </w:r>
    </w:p>
    <w:p>
      <w:pPr>
        <w:pStyle w:val="3"/>
        <w:shd w:val="clear" w:color="auto" w:fill="FFFFFF"/>
        <w:spacing w:before="0" w:beforeAutospacing="0" w:after="0" w:afterAutospacing="0" w:line="444" w:lineRule="atLeast"/>
        <w:ind w:firstLine="600" w:firstLineChars="200"/>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2.建立激励与约束机制，强化评价结果在项目申报和预算编制中的有效应用。</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六、主要经验及做法</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本次部门整体支出绩效自评主要是根据国家和省级相关法律法规和部门规章的相关规定进行，下一步将继续针对本单位部门整体支出的特点，强化预算绩效申报工作，强化项目方案预报和实施。</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七、其他需说明的情况</w:t>
      </w:r>
    </w:p>
    <w:p>
      <w:pPr>
        <w:pStyle w:val="3"/>
        <w:shd w:val="clear" w:color="auto" w:fill="FFFFFF"/>
        <w:spacing w:before="0" w:beforeAutospacing="0" w:after="0" w:afterAutospacing="0" w:line="444" w:lineRule="atLeast"/>
        <w:ind w:firstLine="516"/>
        <w:jc w:val="both"/>
        <w:rPr>
          <w:rFonts w:hint="eastAsia" w:ascii="仿宋" w:hAnsi="仿宋" w:eastAsia="仿宋" w:cstheme="minorBidi"/>
          <w:kern w:val="2"/>
          <w:sz w:val="30"/>
          <w:szCs w:val="30"/>
        </w:rPr>
      </w:pPr>
      <w:r>
        <w:rPr>
          <w:rFonts w:hint="eastAsia" w:ascii="仿宋" w:hAnsi="仿宋" w:eastAsia="仿宋" w:cstheme="minorBidi"/>
          <w:kern w:val="2"/>
          <w:sz w:val="30"/>
          <w:szCs w:val="30"/>
        </w:rPr>
        <w:t>无。</w:t>
      </w:r>
    </w:p>
    <w:p>
      <w:pPr>
        <w:pStyle w:val="3"/>
        <w:shd w:val="clear" w:color="auto" w:fill="FFFFFF"/>
        <w:spacing w:before="0" w:beforeAutospacing="0" w:after="0" w:afterAutospacing="0" w:line="444" w:lineRule="atLeast"/>
        <w:ind w:firstLine="516"/>
        <w:jc w:val="right"/>
        <w:rPr>
          <w:rFonts w:hint="eastAsia" w:ascii="仿宋" w:hAnsi="仿宋" w:eastAsia="仿宋" w:cstheme="minorBidi"/>
          <w:kern w:val="2"/>
          <w:sz w:val="30"/>
          <w:szCs w:val="30"/>
          <w:lang w:eastAsia="zh-CN"/>
        </w:rPr>
      </w:pPr>
      <w:r>
        <w:rPr>
          <w:rFonts w:hint="eastAsia" w:ascii="仿宋" w:hAnsi="仿宋" w:eastAsia="仿宋" w:cstheme="minorBidi"/>
          <w:kern w:val="2"/>
          <w:sz w:val="30"/>
          <w:szCs w:val="30"/>
          <w:lang w:eastAsia="zh-CN"/>
        </w:rPr>
        <w:t>龙南市城市社区管理委员会</w:t>
      </w:r>
    </w:p>
    <w:p>
      <w:pPr>
        <w:pStyle w:val="3"/>
        <w:shd w:val="clear" w:color="auto" w:fill="FFFFFF"/>
        <w:wordWrap w:val="0"/>
        <w:spacing w:before="0" w:beforeAutospacing="0" w:after="0" w:afterAutospacing="0" w:line="444" w:lineRule="atLeast"/>
        <w:ind w:firstLine="516"/>
        <w:jc w:val="right"/>
        <w:rPr>
          <w:rFonts w:hint="default" w:ascii="仿宋" w:hAnsi="仿宋" w:eastAsia="仿宋" w:cstheme="minorBidi"/>
          <w:kern w:val="2"/>
          <w:sz w:val="30"/>
          <w:szCs w:val="30"/>
          <w:lang w:val="en-US" w:eastAsia="zh-CN"/>
        </w:rPr>
      </w:pPr>
      <w:r>
        <w:rPr>
          <w:rFonts w:hint="eastAsia" w:ascii="仿宋" w:hAnsi="仿宋" w:eastAsia="仿宋" w:cstheme="minorBidi"/>
          <w:kern w:val="2"/>
          <w:sz w:val="30"/>
          <w:szCs w:val="30"/>
          <w:lang w:val="en-US" w:eastAsia="zh-CN"/>
        </w:rPr>
        <w:t xml:space="preserve">2022年3月18日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74423"/>
    <w:multiLevelType w:val="multilevel"/>
    <w:tmpl w:val="4AE7442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kZTQ4MzkyMzJkYmI4ODMzNjNkOTgzNGNhY2E3NTUifQ=="/>
  </w:docVars>
  <w:rsids>
    <w:rsidRoot w:val="006E7441"/>
    <w:rsid w:val="000365F6"/>
    <w:rsid w:val="00212B51"/>
    <w:rsid w:val="006E7441"/>
    <w:rsid w:val="007055FB"/>
    <w:rsid w:val="0088140B"/>
    <w:rsid w:val="00A46CBD"/>
    <w:rsid w:val="00B233FA"/>
    <w:rsid w:val="17145727"/>
    <w:rsid w:val="577545F0"/>
    <w:rsid w:val="5C2D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Char"/>
    <w:basedOn w:val="5"/>
    <w:link w:val="2"/>
    <w:autoRedefine/>
    <w:uiPriority w:val="9"/>
    <w:rPr>
      <w:rFonts w:ascii="宋体" w:hAnsi="宋体" w:eastAsia="宋体" w:cs="宋体"/>
      <w:b/>
      <w:bCs/>
      <w:kern w:val="36"/>
      <w:sz w:val="48"/>
      <w:szCs w:val="48"/>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2625</Words>
  <Characters>2734</Characters>
  <Lines>19</Lines>
  <Paragraphs>5</Paragraphs>
  <TotalTime>0</TotalTime>
  <ScaleCrop>false</ScaleCrop>
  <LinksUpToDate>false</LinksUpToDate>
  <CharactersWithSpaces>2746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2022-03-18T01:50:00Z</dcterms:created>
  <dc:creator>dreamsummit</dc:creator>
  <cp:lastModifiedBy>白雪飘凌</cp:lastModifiedBy>
  <dcterms:modified xsi:type="dcterms:W3CDTF">2025-03-12T08:12:59Z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21A7A69A760D4242BBE936AE79A4F6EE</vt:lpwstr>
  </property>
</Properties>
</file>