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val="0"/>
        <w:keepLines w:val="0"/>
        <w:widowControl/>
        <w:suppressLineNumbers w:val="0"/>
        <w:spacing w:before="240" w:beforeAutospacing="0" w:after="60" w:afterAutospacing="0"/>
        <w:ind w:left="0" w:right="0"/>
        <w:jc w:val="center"/>
      </w:pPr>
      <w:r>
        <w:rPr>
          <w:rFonts w:hint="eastAsia" w:ascii="宋体" w:hAnsi="宋体" w:eastAsia="宋体" w:cs="宋体"/>
          <w:b/>
          <w:bCs/>
          <w:kern w:val="0"/>
          <w:sz w:val="48"/>
          <w:szCs w:val="48"/>
          <w:lang w:val="en-US" w:eastAsia="zh-CN" w:bidi="ar"/>
        </w:rPr>
        <w:t>龙南市关西镇人民政府部门整体支出绩效评价自评报告</w:t>
      </w:r>
    </w:p>
    <w:p>
      <w:pPr>
        <w:pStyle w:val="5"/>
        <w:keepNext w:val="0"/>
        <w:keepLines w:val="0"/>
        <w:widowControl/>
        <w:suppressLineNumbers w:val="0"/>
        <w:spacing w:before="0" w:beforeAutospacing="0" w:after="0" w:afterAutospacing="0"/>
        <w:ind w:left="0" w:right="0"/>
        <w:jc w:val="both"/>
      </w:pPr>
      <w:r>
        <w:rPr>
          <w:rFonts w:hint="eastAsia" w:ascii="宋体" w:hAnsi="宋体" w:eastAsia="宋体" w:cs="Times New Roman"/>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龙南市关西镇人民政府为确实做好2021年度部门整体支出绩效自评工作，提高财政资金使用效益，根据《龙南市财政局关于开展县级财政资金绩效自评和绩效监控工作的通知》，结合实际，我单位组织成立了绩效评价工作小组，评价小组采取座谈等方式听取情况，检查基本支出、项目支出有关账目，收集整理支出相关资料，并根据各部门报送的绩效自评材料进行分析、总结，现将我单位整体支出绩效自评结果报告如下： </w:t>
      </w:r>
      <w:r>
        <w:rPr>
          <w:rFonts w:hint="eastAsia" w:ascii="宋体" w:hAnsi="宋体" w:eastAsia="宋体" w:cs="Times New Roman"/>
          <w:kern w:val="0"/>
          <w:sz w:val="24"/>
          <w:szCs w:val="24"/>
          <w:lang w:val="en-US" w:eastAsia="zh-CN" w:bidi="ar"/>
        </w:rPr>
        <w:br w:type="textWrapping"/>
      </w:r>
      <w:r>
        <w:rPr>
          <w:rFonts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一、部门基本情况</w:t>
      </w:r>
    </w:p>
    <w:p>
      <w:pPr>
        <w:pStyle w:val="5"/>
        <w:keepNext w:val="0"/>
        <w:keepLines w:val="0"/>
        <w:widowControl/>
        <w:suppressLineNumbers w:val="0"/>
        <w:spacing w:before="0" w:beforeAutospacing="0" w:after="0" w:afterAutospacing="0"/>
        <w:ind w:left="0" w:right="0"/>
        <w:jc w:val="both"/>
      </w:pPr>
      <w:r>
        <w:rPr>
          <w:rFonts w:hint="eastAsia" w:ascii="宋体" w:hAnsi="宋体" w:eastAsia="宋体" w:cs="宋体"/>
          <w:kern w:val="0"/>
          <w:sz w:val="24"/>
          <w:szCs w:val="24"/>
          <w:lang w:val="en-US" w:eastAsia="zh-CN" w:bidi="ar"/>
        </w:rPr>
        <w:t>（一）机构、人员构成乡镇人民政府经机构管理部门核定本部门2021年年末实有人数43人，其中在职人员 43人，离休人员 0人，退休人员</w:t>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0 人（不含由养老保险基金发放养老金的离退休人员）；年末其他人员0人；年末学生人数 0 人；由养老保险基金发放养老金的离退休人员 10 人。</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（二）单位主要职责</w:t>
      </w:r>
    </w:p>
    <w:p>
      <w:pPr>
        <w:pStyle w:val="5"/>
        <w:keepNext w:val="0"/>
        <w:keepLines w:val="0"/>
        <w:widowControl/>
        <w:suppressLineNumbers w:val="0"/>
        <w:spacing w:before="0" w:beforeAutospacing="0" w:after="0" w:afterAutospacing="0"/>
        <w:ind w:left="0" w:right="0" w:firstLine="480"/>
        <w:jc w:val="both"/>
      </w:pPr>
      <w:r>
        <w:rPr>
          <w:rFonts w:hint="eastAsia" w:ascii="宋体" w:hAnsi="宋体" w:eastAsia="宋体" w:cs="宋体"/>
          <w:kern w:val="0"/>
          <w:sz w:val="24"/>
          <w:szCs w:val="24"/>
          <w:lang w:val="en-US" w:eastAsia="zh-CN" w:bidi="ar"/>
        </w:rPr>
        <w:t xml:space="preserve">（1）乡镇党委主要职责：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1、贯彻执行党的路线方针政策和上级党组织及本乡党员代表大会（党员大会）的决议。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2、讨论决定本镇经济建设和社会发展中的重大问题。需由乡镇政权机关或集体经济组织决定的问题，由乡镇政权机关或集体经济组织依照法律和有关规定作出决定。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3、领导乡镇政权机关和群众组织，支持和保证乡镇政权机关和群众组织依照国家法律及各自章程充分行使职权。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4、加强党的自身建设以党支部为核心的村级组织建设。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5、按照干部管理权限，负责本乡镇干部的教育、培养、选拔和监督工作。协助管理上级有关部门驻乡镇单位的干部。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6、领导本乡镇社会主义民主法治建设和精神文明建设，做好社会治安综合治理及计划生育工作。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（2）乡镇政府主要职责：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执行本级人民代表大会的决议和上级国家行政机关的决定和命令，发布决定和命令。</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执行本行政区域内的经济和社会发展计划，加强公共设施的建设和管理，发展各项服务事业。</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依法管理本级财政、执行本级预算。</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为群众提供有效的科技、教育、文化、信息、卫生、体育、医疗、佬开发、劳动就业、安全生产等方面的服务。</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保护国有资产和集体所有的财产，保护公民私人所有的合法财产、保障公民的人身权利、民主权利和其他权利，保护各种组织的合法权益。</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开展社会主义与法制教育，加强社会法制综合治理，调解民事纠纷，维护社会秩序。</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推行计划生育，控制人口增长，保护妇女、儿童和老人的合法权益。</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负责民政工作，发展社会福利事业，做好社会保障工作，办理兵役事项。</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承办上级人民政府交办的其他事项。</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设立人民武装部，依法履行国防动员、民兵训练、预备役管理等职能。</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（三）整体支出情况我单位2021年总支出为1034.53万元，其中基本支出1034.53万元、项目支出0万元。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基本支出1034.53万元，其中：工资福利支出476.82万元、商品和服务支出553.18万元、对个人和家庭的补助4.53万元、其他资本性支出0.00万元。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项目支出0.00万元。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四）部门内部控制及厉行节约制度建设情况1.加强内部控制。我单位历来重视单位内部管理制度建设及监督，加强财务管理，强化财务监督，增强法纪观念，遵守规章制度。为保证财务管理工作规范有序进行，2021年我们修改完善了相关财务管理的制度、规定，成立了财务监督小组，加强内部控制和监督。对各项资金的管理、经费收支审批等均做了明确规定，正确组织资金的筹集、调度和使用，债权债务及时结算、结清。各项经费支出实行限额把关、一支笔审批制度。严格执行上级关于“一把手不直接分管财务”的规定，安排一名副职领导分管财务并一支笔签批财务单据。开支金额在一万元以下的由分管财务的领导直接把关签批；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开支金额在三万元以下、一万元以上的需出示专题报告，经单位主要领导把关在报告上签署意见后，再履行“一单五签”的程序；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非日常开支在三万元以上的，专题报告需经会议研究通过。分管财务的领导经手的费用开支，由主要领导签批。</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2.强化制度执行。切实做好厉行节约工作，全面落实各项管理制度要求，努力降低行政成本。严格公务接待费、差旅费、会议费和培训费审核审批程序，加强对公务用车的管理，实行限额把关、一支笔审批制度，做到一事一公函、一事一审批、一事一结账，会议费和培训费严格按年初计划和制度规定的标准执行。各项费用严格履行“一单五签”程序，“三公”经费较好地控制在预算范围之内。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二、部门整体支出管理及使用情况</w:t>
      </w:r>
    </w:p>
    <w:p>
      <w:pPr>
        <w:pStyle w:val="5"/>
        <w:keepNext w:val="0"/>
        <w:keepLines w:val="0"/>
        <w:widowControl/>
        <w:suppressLineNumbers w:val="0"/>
        <w:spacing w:before="0" w:beforeAutospacing="0" w:after="0" w:afterAutospacing="0"/>
        <w:ind w:left="0" w:right="0" w:firstLine="480"/>
        <w:jc w:val="both"/>
      </w:pPr>
      <w:r>
        <w:rPr>
          <w:rFonts w:hint="eastAsia" w:ascii="宋体" w:hAnsi="宋体" w:eastAsia="宋体" w:cs="宋体"/>
          <w:kern w:val="0"/>
          <w:sz w:val="24"/>
          <w:szCs w:val="24"/>
          <w:lang w:val="en-US" w:eastAsia="zh-CN" w:bidi="ar"/>
        </w:rPr>
        <w:t xml:space="preserve">（一）2021年度预算基本情况2021年收入预算为639.72万元，其中：财政拨款收入639.72万元，占100.00%；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纳入预算管理非税收入0.00万元，占0.00%。支出预算中，基本支出639.72万元，占100.00%，项目支出0.00万元占0.00%，其他支出0.00万元占0.00%。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（二）年度收支决算情况</w:t>
      </w:r>
    </w:p>
    <w:p>
      <w:pPr>
        <w:pStyle w:val="5"/>
        <w:keepNext w:val="0"/>
        <w:keepLines w:val="0"/>
        <w:widowControl/>
        <w:suppressLineNumbers w:val="0"/>
        <w:spacing w:before="0" w:beforeAutospacing="0" w:after="0" w:afterAutospacing="0"/>
        <w:ind w:left="0" w:right="0" w:firstLine="480"/>
        <w:jc w:val="both"/>
      </w:pPr>
      <w:r>
        <w:rPr>
          <w:rFonts w:hint="eastAsia" w:ascii="宋体" w:hAnsi="宋体" w:eastAsia="宋体" w:cs="宋体"/>
          <w:kern w:val="0"/>
          <w:sz w:val="24"/>
          <w:szCs w:val="24"/>
          <w:lang w:val="en-US" w:eastAsia="zh-CN" w:bidi="ar"/>
        </w:rPr>
        <w:t xml:space="preserve">1.2021年度收入决算情况,2021年度总收入1034.53万元，其中：财政拨款收入1034.53万元，占100%。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2．2021年度支出决算情况,2021年度总支出1034.53万元，其中基本支出1034.53万元占总支出比例100.00%、项目支出0.00万元。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基本支出1034.53万元，其中：工资福利支出476.82万元占基本支出比例27.6%，商品和服务支出553.18万元占基本支出比例70%、对个人和家庭的补助支出4.53万元占基本支出比例2.4%；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其他资本性支出0.00万元占基本支出比例0.00%。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项目支出0.00万元。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三）基本支出使用管理情况基本支出用于为保障机构正常运转、完成日常工作任务而发生的支出，包括人员经费和公用经费。2021年度本单位人员经费481.35万元占基本支出比例27.6%，较年初预算超支比例较大的主要原因是本年度进行了工资及其他福利调整；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公用经费支出553.18万元占基本支出比例70%。本年度基本支出与调整后的预算基本一致。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（四）项目支出使用管理情况我单位无项目支出。</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（五）“三公”经费使用管理情况</w:t>
      </w:r>
    </w:p>
    <w:p>
      <w:pPr>
        <w:pStyle w:val="5"/>
        <w:keepNext w:val="0"/>
        <w:keepLines w:val="0"/>
        <w:widowControl/>
        <w:suppressLineNumbers w:val="0"/>
        <w:spacing w:before="0" w:beforeAutospacing="0" w:after="0" w:afterAutospacing="0"/>
        <w:ind w:left="0" w:right="0" w:firstLine="480"/>
        <w:jc w:val="both"/>
      </w:pPr>
      <w:r>
        <w:rPr>
          <w:rFonts w:hint="eastAsia" w:ascii="宋体" w:hAnsi="宋体" w:eastAsia="宋体" w:cs="宋体"/>
          <w:kern w:val="0"/>
          <w:sz w:val="24"/>
          <w:szCs w:val="24"/>
          <w:lang w:val="en-US" w:eastAsia="zh-CN" w:bidi="ar"/>
        </w:rPr>
        <w:t xml:space="preserve">1.2021年“三公”经费预算情况本单位2021年“三公”经费预算（控制数）金额为28.76万元，其中公务接待费13.76万元，公车运行维护费15万元。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2．“三公”经费预算执行情况2021年度“三公”经费支出决算为29.29万元，完成预算的101.84%，其中：因公出国（境）费支出决算为0万元（因公出国组团0次，因公出国0人次），完成预算的0%；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公务用车购置及运行费支出决算为16万元（公务用车购置0台，保有量3台），完成预算的90%；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公务接待费支出决算为13.29万元（国内公务接待133批，共计1330人；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国外公务接待0批，共计0人），完成预算的90%。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四、资产管理情况我们修订了资产管理制度，对单位公共财产物资实行统一管理、统一调配，并按使用人建立了资产实物管理台账，实行使用、保管签字登记制度。对单位固定资产统一采购、多人经办，每月月初根据各部门的需求制订采购计划，实行多人经办、“货比三家”，并按政府采购程序和有关规定加强采购手续。年底对财产物资进行清查、盘点、核对、处理。对取得的资产实物及时进行会计核算。 </w:t>
      </w:r>
      <w:r>
        <w:rPr>
          <w:rFonts w:hint="eastAsia" w:ascii="宋体" w:hAnsi="宋体" w:eastAsia="宋体" w:cs="Times New Roman"/>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2021年底资产共计375.41万元，其中固定资产212.94万元、流动资产224.32万元。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五、部门整体支出绩效情况2021年，我单位积极履职，强化管理，较好地完成了年度工作目标。通过加强预算收支管理，不断建立健全内部管理制度，梳理内部管理流程，部门整体支出管理水平得到提升。根据部门整体支出绩效评价指标体系，我单位2021年度评价得分为98分。部门整体支出绩效情况如下：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1.预算配置控制较好得5分。其中：在职人员控制率：在职43人/编制43人*100%=108.77%，得4分；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“三公”经费预算数略有变动，变动率等于1，得5分。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2.预算执行比较到位得22分。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（1）预算完成率=（上年结转0万元+年初预算数639.72万元+本年追加预算1034.53万元-年末结余0万元）/(上年结转0万元+年初预算数639.72万元+本年追加预算1034.53万元)*100%=100%，得10分。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（2）预算控制率=（本年追加预算639.72万元/年初预算数1034.53万元）*100%，大于30%，得0分，（3）本年没有新建楼堂馆所按满分计得12分。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3.预算管理较理想，制度执行总体较为有效，但仍需进一步强化。得32分。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（1）公用经费控制率=（实际支出公用经费总额553.18万元/预算安排公用经费总额523.19万元）*100%=XX9.66%，超出108%得1分；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（2）“三公”经费总体控制较好，较本年预算和上年决算支出数有较小幅度增加，“三公”经费控制率=（“三公”经费实际支出数29.29万元/“三公”经费预算安排数28.76万元）*100%=101.84%，计满分6分。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（3）政府采购执行率=（实际政府采购金额与政府采购预算金额一致）*100%=100%，得6分。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（4）管理制度健全性得8分：有内部财务管理制度、内部控制制度、会计核算制度等管理制度，2分；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有本部门厉行节约制度，2分；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相关管理制度合法、合规、完整，2分；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相关管理制度得到有效执行，并有考核制度，2分。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（5）资金使用合规性得6分：本年度支出的所有资金均由县财政局国库支付，支出符合国家财经法规和财务管理制度规定以及有关专项资金管理办法的规定；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资金拨付有完整的审批程序和手续；</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项目支出按规定经过评估论证；</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支出符合部门预算批复的用途；</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资金使用无截留、挤占、挪用、虚列支出等情况。</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（6）预决算信息公开性得5分：一是按规定在市政府门户网站公开信息；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二是基础数据信息和会计信息资料真实、完整、准确。</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4.职责履行得8分：2021年我单位在全体干部职工的共同努力下圆满出色完成了各项工作目标和任务。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5.履职效益得22分。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（1）经济效益、社会效益得10分：我单位的各方面工作都得到社会大众的肯定和好评。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（2）行政效能得6分：我单位不断改善行政管理、严格经费及资产管理，改进文风会风，精简会议，提高了行政效率，降低了行政成本。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（3）社会公众或服务对象满意度得6分：在年度绩效考核中成绩优异。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六、存在的问题1、预算编制工作有待细化。预算编制不够明确和细化，预算编制的合理性需要提高，预算执行力度还要进一步加强。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2、因单位全额编制少导致经费不足：绩效工资和日常公用经费不足、与实际支出相差较大。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3、公用经费控制有一定难度，基本为刚性支出。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七、改进措施和有关建议针对上述存在的问题及对外整体支出管理工作的需要，拟实施的改进措施如下：</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1、细化预算编制工作，认真做好预算的编制。进一步加强单位内部机构各股室的预算管理意识，严格按照预算编制的相关制度和要求进行预算编制；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全面编制预算项目，优先保障固定性的、相对刚性的费用支出项目，尽量压缩变动性的、有控制空间的费用项目，进一步提高预算编制的科学性、严谨性和可控性。加强内部预算编制的审核和预算控制指标的下达。</w:t>
      </w:r>
      <w:r>
        <w:rPr>
          <w:rFonts w:hint="eastAsia" w:ascii="宋体" w:hAnsi="宋体" w:eastAsia="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2、加强财务管理，严格财务审核。加强单位财务管理，健全单位财务管理制度体系，规范单位财务行为。在费用报账支付时，按照预算规定的费用项目和用途进行资金使用审核、列报支付、财务核算，杜绝超支现象的发生。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3、完善资产管理，抓好“</w:t>
      </w:r>
      <w:bookmarkStart w:id="0" w:name="_GoBack"/>
      <w:bookmarkEnd w:id="0"/>
      <w:r>
        <w:rPr>
          <w:rFonts w:hint="eastAsia" w:ascii="宋体" w:hAnsi="宋体" w:eastAsia="宋体" w:cs="宋体"/>
          <w:kern w:val="0"/>
          <w:sz w:val="24"/>
          <w:szCs w:val="24"/>
          <w:lang w:val="en-US" w:eastAsia="zh-CN" w:bidi="ar"/>
        </w:rPr>
        <w:t xml:space="preserve">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进一步细化“三公”经费的管理，合理压缩“三公”经费支出。 </w:t>
      </w:r>
      <w:r>
        <w:rPr>
          <w:rFonts w:hint="eastAsia" w:ascii="宋体" w:hAnsi="宋体" w:eastAsia="宋体" w:cs="Times New Roman"/>
          <w:kern w:val="0"/>
          <w:sz w:val="24"/>
          <w:szCs w:val="24"/>
          <w:lang w:val="en-US" w:eastAsia="zh-CN" w:bidi="ar"/>
        </w:rPr>
        <w:br w:type="textWrapping"/>
      </w:r>
      <w:r>
        <w:rPr>
          <w:rFonts w:hint="eastAsia" w:ascii="MS Mincho" w:hAnsi="MS Mincho" w:eastAsia="MS Mincho" w:cs="MS Mincho"/>
          <w:kern w:val="0"/>
          <w:sz w:val="24"/>
          <w:szCs w:val="24"/>
          <w:lang w:val="en-US" w:eastAsia="zh-CN" w:bidi="ar"/>
        </w:rPr>
        <w:t>   </w:t>
      </w:r>
      <w:r>
        <w:rPr>
          <w:rFonts w:hint="eastAsia" w:ascii="宋体" w:hAnsi="宋体" w:eastAsia="宋体" w:cs="Times New Roman"/>
          <w:kern w:val="0"/>
          <w:sz w:val="24"/>
          <w:szCs w:val="24"/>
          <w:lang w:val="en-US" w:eastAsia="zh-CN" w:bidi="ar"/>
        </w:rPr>
        <w:t> </w:t>
      </w:r>
      <w:r>
        <w:rPr>
          <w:rFonts w:hint="eastAsia" w:ascii="宋体" w:hAnsi="宋体" w:eastAsia="宋体" w:cs="宋体"/>
          <w:kern w:val="0"/>
          <w:sz w:val="24"/>
          <w:szCs w:val="24"/>
          <w:lang w:val="en-US" w:eastAsia="zh-CN" w:bidi="ar"/>
        </w:rPr>
        <w:t xml:space="preserve">4、对相关人员加强培训，特别是针对《中华人民共和国预算法》《行政事业单位会计制度》等学习培训，规范部门预算收支核算，切实提高部门预算收支管理水平。 </w:t>
      </w:r>
    </w:p>
    <w:p>
      <w:pPr>
        <w:keepNext w:val="0"/>
        <w:keepLines w:val="0"/>
        <w:widowControl/>
        <w:suppressLineNumbers w:val="0"/>
        <w:spacing w:before="0" w:beforeAutospacing="1" w:after="0" w:afterAutospacing="1" w:line="23" w:lineRule="atLeast"/>
        <w:ind w:left="0" w:right="0" w:firstLine="480" w:firstLineChars="200"/>
        <w:jc w:val="left"/>
      </w:pPr>
      <w:r>
        <w:rPr>
          <w:rFonts w:hint="eastAsia" w:ascii="宋体" w:hAnsi="宋体" w:eastAsia="宋体" w:cs="Times New Roman"/>
          <w:kern w:val="2"/>
          <w:sz w:val="24"/>
          <w:szCs w:val="24"/>
          <w:lang w:val="en-US" w:eastAsia="zh-CN" w:bidi="ar"/>
        </w:rPr>
        <w:t> </w:t>
      </w:r>
    </w:p>
    <w:p>
      <w:pPr>
        <w:spacing w:line="360" w:lineRule="auto"/>
        <w:ind w:firstLine="480" w:firstLineChars="200"/>
        <w:rPr>
          <w:rFonts w:ascii="宋体" w:hAnsi="宋体"/>
          <w:sz w:val="24"/>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FkZTQ4MzkyMzJkYmI4ODMzNjNkOTgzNGNhY2E3NTUifQ=="/>
  </w:docVars>
  <w:rsids>
    <w:rsidRoot w:val="00172A27"/>
    <w:rsid w:val="000200C0"/>
    <w:rsid w:val="000607ED"/>
    <w:rsid w:val="00061A6A"/>
    <w:rsid w:val="000A7745"/>
    <w:rsid w:val="0012173C"/>
    <w:rsid w:val="0014785E"/>
    <w:rsid w:val="00172A27"/>
    <w:rsid w:val="00184ADD"/>
    <w:rsid w:val="00331FE1"/>
    <w:rsid w:val="00335AC4"/>
    <w:rsid w:val="0037632E"/>
    <w:rsid w:val="0041376B"/>
    <w:rsid w:val="004659BE"/>
    <w:rsid w:val="00525951"/>
    <w:rsid w:val="00557BA6"/>
    <w:rsid w:val="005858B1"/>
    <w:rsid w:val="006935F5"/>
    <w:rsid w:val="006D541F"/>
    <w:rsid w:val="006E1DC8"/>
    <w:rsid w:val="007F6F43"/>
    <w:rsid w:val="00863ECE"/>
    <w:rsid w:val="00927F78"/>
    <w:rsid w:val="009B22EA"/>
    <w:rsid w:val="00B65ABA"/>
    <w:rsid w:val="00C3443F"/>
    <w:rsid w:val="00C70875"/>
    <w:rsid w:val="00D52EBE"/>
    <w:rsid w:val="00D73C2B"/>
    <w:rsid w:val="00D8017B"/>
    <w:rsid w:val="00DE4A69"/>
    <w:rsid w:val="00E26E56"/>
    <w:rsid w:val="00E5005F"/>
    <w:rsid w:val="00E77C45"/>
    <w:rsid w:val="00ED4E3F"/>
    <w:rsid w:val="00FD5ACD"/>
    <w:rsid w:val="0F946CFB"/>
    <w:rsid w:val="1625209E"/>
    <w:rsid w:val="28C50E13"/>
    <w:rsid w:val="2D1A134A"/>
    <w:rsid w:val="3AA52853"/>
    <w:rsid w:val="40730CFD"/>
    <w:rsid w:val="48EB19EC"/>
    <w:rsid w:val="593F590B"/>
    <w:rsid w:val="5D6B23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20"/>
    <w:autoRedefine/>
    <w:semiHidden/>
    <w:unhideWhenUsed/>
    <w:qFormat/>
    <w:uiPriority w:val="99"/>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rPr>
  </w:style>
  <w:style w:type="paragraph" w:styleId="4">
    <w:name w:val="header"/>
    <w:basedOn w:val="1"/>
    <w:link w:val="1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Title"/>
    <w:basedOn w:val="1"/>
    <w:next w:val="1"/>
    <w:link w:val="10"/>
    <w:autoRedefine/>
    <w:qFormat/>
    <w:uiPriority w:val="10"/>
    <w:pPr>
      <w:spacing w:before="240" w:after="60"/>
      <w:jc w:val="center"/>
      <w:outlineLvl w:val="0"/>
    </w:pPr>
    <w:rPr>
      <w:rFonts w:ascii="等线 Light" w:hAnsi="等线 Light"/>
      <w:b/>
      <w:bCs/>
      <w:sz w:val="32"/>
      <w:szCs w:val="32"/>
    </w:rPr>
  </w:style>
  <w:style w:type="character" w:styleId="9">
    <w:name w:val="Hyperlink"/>
    <w:basedOn w:val="8"/>
    <w:autoRedefine/>
    <w:semiHidden/>
    <w:unhideWhenUsed/>
    <w:qFormat/>
    <w:uiPriority w:val="99"/>
    <w:rPr>
      <w:color w:val="0000FF"/>
      <w:u w:val="single"/>
    </w:rPr>
  </w:style>
  <w:style w:type="character" w:customStyle="1" w:styleId="10">
    <w:name w:val="标题 Char"/>
    <w:link w:val="6"/>
    <w:autoRedefine/>
    <w:qFormat/>
    <w:uiPriority w:val="10"/>
    <w:rPr>
      <w:rFonts w:ascii="等线 Light" w:hAnsi="等线 Light" w:cs="Times New Roman"/>
      <w:b/>
      <w:bCs/>
      <w:kern w:val="2"/>
      <w:sz w:val="32"/>
      <w:szCs w:val="32"/>
    </w:rPr>
  </w:style>
  <w:style w:type="character" w:customStyle="1" w:styleId="11">
    <w:name w:val="页眉 Char"/>
    <w:link w:val="4"/>
    <w:autoRedefine/>
    <w:qFormat/>
    <w:uiPriority w:val="99"/>
    <w:rPr>
      <w:kern w:val="2"/>
      <w:sz w:val="18"/>
    </w:rPr>
  </w:style>
  <w:style w:type="character" w:customStyle="1" w:styleId="12">
    <w:name w:val="页脚 Char"/>
    <w:link w:val="3"/>
    <w:autoRedefine/>
    <w:qFormat/>
    <w:uiPriority w:val="99"/>
    <w:rPr>
      <w:kern w:val="2"/>
      <w:sz w:val="18"/>
    </w:rPr>
  </w:style>
  <w:style w:type="paragraph" w:customStyle="1" w:styleId="13">
    <w:name w:val="HTML Top of Form"/>
    <w:basedOn w:val="1"/>
    <w:next w:val="1"/>
    <w:link w:val="14"/>
    <w:autoRedefine/>
    <w:semiHidden/>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14">
    <w:name w:val="z-窗体顶端 Char"/>
    <w:basedOn w:val="8"/>
    <w:link w:val="13"/>
    <w:autoRedefine/>
    <w:semiHidden/>
    <w:qFormat/>
    <w:uiPriority w:val="99"/>
    <w:rPr>
      <w:rFonts w:ascii="Arial" w:hAnsi="Arial" w:cs="Arial"/>
      <w:vanish/>
      <w:sz w:val="16"/>
      <w:szCs w:val="16"/>
    </w:rPr>
  </w:style>
  <w:style w:type="character" w:customStyle="1" w:styleId="15">
    <w:name w:val="draft"/>
    <w:basedOn w:val="8"/>
    <w:autoRedefine/>
    <w:qFormat/>
    <w:uiPriority w:val="0"/>
  </w:style>
  <w:style w:type="character" w:customStyle="1" w:styleId="16">
    <w:name w:val="memocountspan"/>
    <w:basedOn w:val="8"/>
    <w:autoRedefine/>
    <w:qFormat/>
    <w:uiPriority w:val="0"/>
  </w:style>
  <w:style w:type="character" w:customStyle="1" w:styleId="17">
    <w:name w:val="edr_ul_l"/>
    <w:basedOn w:val="8"/>
    <w:autoRedefine/>
    <w:qFormat/>
    <w:uiPriority w:val="0"/>
  </w:style>
  <w:style w:type="paragraph" w:customStyle="1" w:styleId="18">
    <w:name w:val="HTML Bottom of Form"/>
    <w:basedOn w:val="1"/>
    <w:next w:val="1"/>
    <w:link w:val="19"/>
    <w:autoRedefine/>
    <w:semiHidden/>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19">
    <w:name w:val="z-窗体底端 Char"/>
    <w:basedOn w:val="8"/>
    <w:link w:val="18"/>
    <w:autoRedefine/>
    <w:semiHidden/>
    <w:qFormat/>
    <w:uiPriority w:val="99"/>
    <w:rPr>
      <w:rFonts w:ascii="Arial" w:hAnsi="Arial" w:cs="Arial"/>
      <w:vanish/>
      <w:sz w:val="16"/>
      <w:szCs w:val="16"/>
    </w:rPr>
  </w:style>
  <w:style w:type="character" w:customStyle="1" w:styleId="20">
    <w:name w:val="批注框文本 Char"/>
    <w:basedOn w:val="8"/>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桐雨堂</Manager>
  <Company>桐雨堂</Company>
  <Pages>5</Pages>
  <Words>780</Words>
  <Characters>4451</Characters>
  <Lines>37</Lines>
  <Paragraphs>10</Paragraphs>
  <TotalTime>0</TotalTime>
  <ScaleCrop>false</ScaleCrop>
  <LinksUpToDate>false</LinksUpToDate>
  <CharactersWithSpaces>5221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桐雨堂的文档</cp:category>
  <dcterms:created xsi:type="dcterms:W3CDTF">2021-05-06T04:21:00Z</dcterms:created>
  <dc:creator>桐雨堂</dc:creator>
  <dc:description>桐雨堂的文档</dc:description>
  <cp:keywords>桐雨堂的文档</cp:keywords>
  <cp:lastModifiedBy>白雪飘凌</cp:lastModifiedBy>
  <cp:lastPrinted>2021-05-07T05:01:00Z</cp:lastPrinted>
  <dcterms:modified xsi:type="dcterms:W3CDTF">2025-03-12T07:52:51Z</dcterms:modified>
  <dc:subject>桐雨堂的文档</dc:subject>
  <dc:title>桐雨堂的文档</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069E6D9EE23F474481377B4137FC29D5</vt:lpwstr>
  </property>
</Properties>
</file>