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napToGrid w:val="0"/>
        <w:spacing w:before="0" w:beforeAutospacing="1" w:after="0" w:afterAutospacing="1" w:line="560" w:lineRule="exact"/>
        <w:ind w:left="0" w:right="0"/>
        <w:jc w:val="center"/>
      </w:pPr>
      <w:bookmarkStart w:id="0" w:name="_GoBack"/>
      <w:r>
        <w:rPr>
          <w:rFonts w:ascii="方正小标宋简体" w:hAnsi="方正小标宋简体" w:eastAsia="方正小标宋简体" w:cs="方正小标宋简体"/>
          <w:kern w:val="2"/>
          <w:sz w:val="44"/>
          <w:szCs w:val="44"/>
          <w:lang w:val="en-US" w:eastAsia="zh-CN" w:bidi="ar"/>
        </w:rPr>
        <w:t>龙南市安基山林场</w:t>
      </w:r>
      <w:r>
        <w:rPr>
          <w:rFonts w:hint="eastAsia" w:ascii="方正小标宋简体" w:hAnsi="方正小标宋简体" w:eastAsia="方正小标宋简体" w:cs="方正小标宋简体"/>
          <w:kern w:val="2"/>
          <w:sz w:val="44"/>
          <w:szCs w:val="44"/>
          <w:lang w:val="en-US" w:eastAsia="zh-CN" w:bidi="ar"/>
        </w:rPr>
        <w:t>2021年度部门整体支出绩效自评报告</w:t>
      </w:r>
    </w:p>
    <w:p>
      <w:pPr>
        <w:keepNext w:val="0"/>
        <w:keepLines w:val="0"/>
        <w:widowControl/>
        <w:suppressLineNumbers w:val="0"/>
        <w:snapToGrid w:val="0"/>
        <w:spacing w:before="0" w:beforeAutospacing="1" w:after="0" w:afterAutospacing="1" w:line="560" w:lineRule="exact"/>
        <w:ind w:left="0" w:right="0" w:firstLine="643" w:firstLineChars="200"/>
        <w:jc w:val="left"/>
      </w:pPr>
      <w:r>
        <w:rPr>
          <w:rFonts w:ascii="楷体_GB2312" w:hAnsi="仿宋" w:eastAsia="楷体_GB2312" w:cs="Times New Roman"/>
          <w:b/>
          <w:bCs w:val="0"/>
          <w:kern w:val="2"/>
          <w:sz w:val="32"/>
          <w:szCs w:val="32"/>
          <w:lang w:val="en-US" w:eastAsia="zh-CN" w:bidi="ar"/>
        </w:rPr>
        <w:t> </w:t>
      </w:r>
    </w:p>
    <w:p>
      <w:pPr>
        <w:keepNext w:val="0"/>
        <w:keepLines w:val="0"/>
        <w:widowControl/>
        <w:suppressLineNumbers w:val="0"/>
        <w:snapToGrid w:val="0"/>
        <w:spacing w:before="0" w:beforeAutospacing="1" w:after="0" w:afterAutospacing="1" w:line="560" w:lineRule="exact"/>
        <w:ind w:left="0" w:right="0" w:firstLine="640" w:firstLineChars="200"/>
        <w:jc w:val="left"/>
      </w:pPr>
      <w:r>
        <w:rPr>
          <w:rFonts w:ascii="黑体" w:hAnsi="宋体" w:eastAsia="黑体" w:cs="黑体"/>
          <w:kern w:val="2"/>
          <w:sz w:val="32"/>
          <w:szCs w:val="32"/>
          <w:lang w:val="en-US" w:eastAsia="zh-CN" w:bidi="ar"/>
        </w:rPr>
        <w:t>一、部门概况</w:t>
      </w:r>
    </w:p>
    <w:p>
      <w:pPr>
        <w:keepNext w:val="0"/>
        <w:keepLines w:val="0"/>
        <w:widowControl/>
        <w:suppressLineNumbers w:val="0"/>
        <w:spacing w:before="0" w:beforeAutospacing="1" w:after="0" w:afterAutospacing="1" w:line="560" w:lineRule="exact"/>
        <w:ind w:left="0" w:right="0" w:firstLine="643" w:firstLineChars="200"/>
        <w:jc w:val="left"/>
      </w:pPr>
      <w:r>
        <w:rPr>
          <w:rFonts w:hint="eastAsia" w:ascii="楷体_GB2312" w:hAnsi="Times New Roman" w:eastAsia="楷体_GB2312" w:cs="楷体_GB2312"/>
          <w:b/>
          <w:bCs w:val="0"/>
          <w:kern w:val="2"/>
          <w:sz w:val="32"/>
          <w:szCs w:val="32"/>
          <w:lang w:val="en-US" w:eastAsia="zh-CN" w:bidi="ar"/>
        </w:rPr>
        <w:t>（一）部门主要职能</w:t>
      </w:r>
      <w:r>
        <w:rPr>
          <w:rFonts w:hint="eastAsia" w:ascii="楷体_GB2312" w:hAnsi="Times New Roman" w:eastAsia="楷体_GB2312" w:cs="Times New Roman"/>
          <w:b/>
          <w:bCs w:val="0"/>
          <w:kern w:val="2"/>
          <w:sz w:val="32"/>
          <w:szCs w:val="32"/>
          <w:lang w:val="en-US" w:eastAsia="zh-CN" w:bidi="ar"/>
        </w:rPr>
        <w:t xml:space="preserve"> </w:t>
      </w:r>
      <w:r>
        <w:rPr>
          <w:rFonts w:hint="eastAsia" w:ascii="楷体_GB2312" w:hAnsi="Times New Roman" w:eastAsia="楷体_GB2312" w:cs="楷体_GB2312"/>
          <w:b/>
          <w:bCs w:val="0"/>
          <w:kern w:val="2"/>
          <w:sz w:val="32"/>
          <w:szCs w:val="32"/>
          <w:lang w:val="en-US" w:eastAsia="zh-CN" w:bidi="ar"/>
        </w:rPr>
        <w:t xml:space="preserve">  </w:t>
      </w:r>
    </w:p>
    <w:p>
      <w:pPr>
        <w:keepNext w:val="0"/>
        <w:keepLines w:val="0"/>
        <w:widowControl/>
        <w:suppressLineNumbers w:val="0"/>
        <w:snapToGrid w:val="0"/>
        <w:spacing w:before="0" w:beforeAutospacing="1" w:after="0" w:afterAutospacing="1" w:line="560" w:lineRule="exact"/>
        <w:ind w:left="0" w:right="0" w:firstLine="643" w:firstLineChars="200"/>
        <w:jc w:val="left"/>
      </w:pPr>
      <w:r>
        <w:rPr>
          <w:rFonts w:ascii="仿宋_GB2312" w:hAnsi="仿宋" w:eastAsia="仿宋_GB2312" w:cs="仿宋_GB2312"/>
          <w:b/>
          <w:bCs w:val="0"/>
          <w:kern w:val="2"/>
          <w:sz w:val="32"/>
          <w:szCs w:val="32"/>
          <w:lang w:val="en-US" w:eastAsia="zh-CN" w:bidi="ar"/>
        </w:rPr>
        <w:t>1、主要职责</w:t>
      </w:r>
    </w:p>
    <w:p>
      <w:pPr>
        <w:keepNext w:val="0"/>
        <w:keepLines w:val="0"/>
        <w:widowControl/>
        <w:suppressLineNumbers w:val="0"/>
        <w:snapToGrid w:val="0"/>
        <w:spacing w:before="0" w:beforeAutospacing="1" w:after="0" w:afterAutospacing="1" w:line="560" w:lineRule="exact"/>
        <w:ind w:left="0" w:right="0" w:firstLine="640" w:firstLineChars="200"/>
        <w:jc w:val="left"/>
      </w:pPr>
      <w:r>
        <w:rPr>
          <w:rFonts w:hint="eastAsia" w:ascii="仿宋_GB2312" w:hAnsi="仿宋" w:eastAsia="仿宋_GB2312" w:cs="仿宋_GB2312"/>
          <w:kern w:val="2"/>
          <w:sz w:val="32"/>
          <w:szCs w:val="32"/>
          <w:lang w:val="en-US" w:eastAsia="zh-CN" w:bidi="ar"/>
        </w:rPr>
        <w:t>安基山林场是龙南市人民政府直属正科级事业单位，林场经营以林业为主、农业为辅。主要职责是：</w:t>
      </w:r>
    </w:p>
    <w:p>
      <w:pPr>
        <w:keepNext w:val="0"/>
        <w:keepLines w:val="0"/>
        <w:widowControl/>
        <w:suppressLineNumbers w:val="0"/>
        <w:snapToGrid w:val="0"/>
        <w:spacing w:before="0" w:beforeAutospacing="1" w:after="0" w:afterAutospacing="1" w:line="560" w:lineRule="exact"/>
        <w:ind w:left="0" w:right="0" w:firstLine="640" w:firstLineChars="200"/>
        <w:jc w:val="left"/>
      </w:pPr>
      <w:r>
        <w:rPr>
          <w:rFonts w:hint="eastAsia" w:ascii="仿宋_GB2312" w:hAnsi="仿宋" w:eastAsia="仿宋_GB2312" w:cs="仿宋_GB2312"/>
          <w:kern w:val="2"/>
          <w:sz w:val="32"/>
          <w:szCs w:val="32"/>
          <w:lang w:val="en-US" w:eastAsia="zh-CN" w:bidi="ar"/>
        </w:rPr>
        <w:t>（1）贯彻执行党的路线、方针、政策，坚持依法行政、创造性开展各项工作。</w:t>
      </w:r>
    </w:p>
    <w:p>
      <w:pPr>
        <w:keepNext w:val="0"/>
        <w:keepLines w:val="0"/>
        <w:widowControl/>
        <w:suppressLineNumbers w:val="0"/>
        <w:snapToGrid w:val="0"/>
        <w:spacing w:before="0" w:beforeAutospacing="1" w:after="0" w:afterAutospacing="1" w:line="560" w:lineRule="exact"/>
        <w:ind w:left="0" w:right="0" w:firstLine="640" w:firstLineChars="200"/>
        <w:jc w:val="left"/>
      </w:pPr>
      <w:r>
        <w:rPr>
          <w:rFonts w:hint="eastAsia" w:ascii="仿宋_GB2312" w:hAnsi="仿宋" w:eastAsia="仿宋_GB2312" w:cs="仿宋_GB2312"/>
          <w:kern w:val="2"/>
          <w:sz w:val="32"/>
          <w:szCs w:val="32"/>
          <w:lang w:val="en-US" w:eastAsia="zh-CN" w:bidi="ar"/>
        </w:rPr>
        <w:t>（2）负责自然村的行政事务管理和辖区内的国有山场的森林资源保护和管理、营林造林、木竹生产销售。</w:t>
      </w:r>
    </w:p>
    <w:p>
      <w:pPr>
        <w:keepNext w:val="0"/>
        <w:keepLines w:val="0"/>
        <w:widowControl/>
        <w:suppressLineNumbers w:val="0"/>
        <w:snapToGrid w:val="0"/>
        <w:spacing w:before="0" w:beforeAutospacing="1" w:after="0" w:afterAutospacing="1" w:line="560" w:lineRule="exact"/>
        <w:ind w:left="0" w:right="0" w:firstLine="640" w:firstLineChars="200"/>
        <w:jc w:val="left"/>
      </w:pPr>
      <w:r>
        <w:rPr>
          <w:rFonts w:hint="eastAsia" w:ascii="仿宋_GB2312" w:hAnsi="仿宋" w:eastAsia="仿宋_GB2312" w:cs="仿宋_GB2312"/>
          <w:kern w:val="2"/>
          <w:sz w:val="32"/>
          <w:szCs w:val="32"/>
          <w:lang w:val="en-US" w:eastAsia="zh-CN" w:bidi="ar"/>
        </w:rPr>
        <w:t>（3）依法履行政府的服务、监管、调控职能，管理社会公共事务，不断提高“三农”服务水平。</w:t>
      </w:r>
    </w:p>
    <w:p>
      <w:pPr>
        <w:keepNext w:val="0"/>
        <w:keepLines w:val="0"/>
        <w:widowControl/>
        <w:suppressLineNumbers w:val="0"/>
        <w:snapToGrid w:val="0"/>
        <w:spacing w:before="0" w:beforeAutospacing="1" w:after="0" w:afterAutospacing="1" w:line="560" w:lineRule="exact"/>
        <w:ind w:left="0" w:right="0" w:firstLine="643" w:firstLineChars="200"/>
        <w:jc w:val="left"/>
      </w:pPr>
      <w:r>
        <w:rPr>
          <w:rFonts w:hint="eastAsia" w:ascii="仿宋_GB2312" w:hAnsi="仿宋" w:eastAsia="仿宋_GB2312" w:cs="仿宋_GB2312"/>
          <w:b/>
          <w:bCs w:val="0"/>
          <w:kern w:val="2"/>
          <w:sz w:val="32"/>
          <w:szCs w:val="32"/>
          <w:lang w:val="en-US" w:eastAsia="zh-CN" w:bidi="ar"/>
        </w:rPr>
        <w:t xml:space="preserve">2、部门机构情况 </w:t>
      </w:r>
      <w:r>
        <w:rPr>
          <w:rFonts w:hint="eastAsia" w:ascii="黑体" w:hAnsi="宋体" w:eastAsia="黑体" w:cs="黑体"/>
          <w:kern w:val="2"/>
          <w:sz w:val="32"/>
          <w:szCs w:val="32"/>
          <w:lang w:val="en-US" w:eastAsia="zh-CN" w:bidi="ar"/>
        </w:rPr>
        <w:t xml:space="preserve">  </w:t>
      </w:r>
    </w:p>
    <w:p>
      <w:pPr>
        <w:keepNext w:val="0"/>
        <w:keepLines w:val="0"/>
        <w:widowControl/>
        <w:suppressLineNumbers w:val="0"/>
        <w:snapToGrid w:val="0"/>
        <w:spacing w:before="0" w:beforeAutospacing="1" w:after="0" w:afterAutospacing="1" w:line="560" w:lineRule="exact"/>
        <w:ind w:left="0" w:right="0" w:firstLine="640" w:firstLineChars="200"/>
        <w:jc w:val="left"/>
      </w:pPr>
      <w:r>
        <w:rPr>
          <w:rFonts w:hint="eastAsia" w:ascii="仿宋_GB2312" w:hAnsi="仿宋" w:eastAsia="仿宋_GB2312" w:cs="仿宋_GB2312"/>
          <w:kern w:val="2"/>
          <w:sz w:val="32"/>
          <w:szCs w:val="32"/>
          <w:lang w:val="en-US" w:eastAsia="zh-CN" w:bidi="ar"/>
        </w:rPr>
        <w:t>安基山林场下设党政工作办公室、经济办公室、社会事务办公室。从单位构成看，龙南市安基山林场部门决算为一级核算单位，下面无二级单位。</w:t>
      </w:r>
    </w:p>
    <w:p>
      <w:pPr>
        <w:keepNext w:val="0"/>
        <w:keepLines w:val="0"/>
        <w:widowControl/>
        <w:suppressLineNumbers w:val="0"/>
        <w:snapToGrid w:val="0"/>
        <w:spacing w:before="0" w:beforeAutospacing="1" w:after="0" w:afterAutospacing="1" w:line="560" w:lineRule="exact"/>
        <w:ind w:left="0" w:right="0" w:firstLine="643" w:firstLineChars="200"/>
        <w:jc w:val="left"/>
      </w:pPr>
      <w:r>
        <w:rPr>
          <w:rFonts w:hint="eastAsia" w:ascii="仿宋_GB2312" w:hAnsi="仿宋" w:eastAsia="仿宋_GB2312" w:cs="仿宋_GB2312"/>
          <w:b/>
          <w:bCs w:val="0"/>
          <w:kern w:val="2"/>
          <w:sz w:val="32"/>
          <w:szCs w:val="32"/>
          <w:lang w:val="en-US" w:eastAsia="zh-CN" w:bidi="ar"/>
        </w:rPr>
        <w:t>3、部门人员情况</w:t>
      </w:r>
    </w:p>
    <w:p>
      <w:pPr>
        <w:keepNext w:val="0"/>
        <w:keepLines w:val="0"/>
        <w:widowControl/>
        <w:suppressLineNumbers w:val="0"/>
        <w:snapToGrid w:val="0"/>
        <w:spacing w:before="0" w:beforeAutospacing="1" w:after="0" w:afterAutospacing="1" w:line="560" w:lineRule="exact"/>
        <w:ind w:left="0" w:right="0" w:firstLine="640" w:firstLineChars="200"/>
        <w:jc w:val="left"/>
      </w:pPr>
      <w:r>
        <w:rPr>
          <w:rFonts w:hint="eastAsia" w:ascii="仿宋_GB2312" w:hAnsi="仿宋" w:eastAsia="仿宋_GB2312" w:cs="仿宋_GB2312"/>
          <w:kern w:val="2"/>
          <w:sz w:val="32"/>
          <w:szCs w:val="32"/>
          <w:lang w:val="en-US" w:eastAsia="zh-CN" w:bidi="ar"/>
        </w:rPr>
        <w:t>本部门2021年年末实有人18人，其中在职人员10人，离休人员0 人，退休人员 8人（不含由养老保险基金发放养老金的离退休人员）；年末其他人员0人；年末学生人数0人；由养老保险基金发放养老金的离退休人员0人。</w:t>
      </w:r>
    </w:p>
    <w:p>
      <w:pPr>
        <w:keepNext w:val="0"/>
        <w:keepLines w:val="0"/>
        <w:widowControl/>
        <w:suppressLineNumbers w:val="0"/>
        <w:spacing w:before="0" w:beforeAutospacing="1" w:after="0" w:afterAutospacing="1" w:line="560" w:lineRule="exact"/>
        <w:ind w:left="0" w:right="0" w:firstLine="643" w:firstLineChars="200"/>
        <w:jc w:val="left"/>
      </w:pPr>
      <w:r>
        <w:rPr>
          <w:rFonts w:hint="eastAsia" w:ascii="楷体_GB2312" w:hAnsi="Times New Roman" w:eastAsia="楷体_GB2312" w:cs="楷体_GB2312"/>
          <w:b/>
          <w:bCs w:val="0"/>
          <w:kern w:val="2"/>
          <w:sz w:val="32"/>
          <w:szCs w:val="32"/>
          <w:lang w:val="en-US" w:eastAsia="zh-CN" w:bidi="ar"/>
        </w:rPr>
        <w:t>（二）当年部门履职总体目标、工作任务</w:t>
      </w:r>
    </w:p>
    <w:p>
      <w:pPr>
        <w:keepNext w:val="0"/>
        <w:keepLines w:val="0"/>
        <w:widowControl/>
        <w:suppressLineNumbers w:val="0"/>
        <w:snapToGrid w:val="0"/>
        <w:spacing w:before="0" w:beforeAutospacing="1" w:after="0" w:afterAutospacing="1" w:line="560" w:lineRule="exact"/>
        <w:ind w:left="0" w:right="0" w:firstLine="640" w:firstLineChars="200"/>
        <w:jc w:val="left"/>
      </w:pPr>
      <w:r>
        <w:rPr>
          <w:rFonts w:hint="eastAsia" w:ascii="仿宋_GB2312" w:hAnsi="仿宋" w:eastAsia="仿宋_GB2312" w:cs="仿宋_GB2312"/>
          <w:kern w:val="2"/>
          <w:sz w:val="32"/>
          <w:szCs w:val="32"/>
          <w:lang w:val="en-US" w:eastAsia="zh-CN" w:bidi="ar"/>
        </w:rPr>
        <w:t>2021年安基山林场严格执行财政综合预算，充分调动各科室增收节支的积极性，场党委、场部齐心协力，分工协作、齐抓共管，因地制宜、抢抓机遇，精心谋划，认真组织，迅速行动，协力抓好全年的各项工作。</w:t>
      </w:r>
    </w:p>
    <w:p>
      <w:pPr>
        <w:keepNext w:val="0"/>
        <w:keepLines w:val="0"/>
        <w:widowControl/>
        <w:suppressLineNumbers w:val="0"/>
        <w:spacing w:before="0" w:beforeAutospacing="1" w:after="0" w:afterAutospacing="1" w:line="560" w:lineRule="exact"/>
        <w:ind w:left="0" w:right="0" w:firstLine="643" w:firstLineChars="200"/>
        <w:jc w:val="left"/>
      </w:pPr>
      <w:r>
        <w:rPr>
          <w:rFonts w:hint="eastAsia" w:ascii="楷体_GB2312" w:hAnsi="Times New Roman" w:eastAsia="楷体_GB2312" w:cs="楷体_GB2312"/>
          <w:b/>
          <w:bCs w:val="0"/>
          <w:kern w:val="2"/>
          <w:sz w:val="32"/>
          <w:szCs w:val="32"/>
          <w:lang w:val="en-US" w:eastAsia="zh-CN" w:bidi="ar"/>
        </w:rPr>
        <w:t>（三）当年部门年度整体支出绩效目标</w:t>
      </w:r>
    </w:p>
    <w:p>
      <w:pPr>
        <w:keepNext w:val="0"/>
        <w:keepLines w:val="0"/>
        <w:widowControl/>
        <w:suppressLineNumbers w:val="0"/>
        <w:spacing w:before="0" w:beforeAutospacing="1" w:after="0" w:afterAutospacing="1" w:line="560" w:lineRule="exact"/>
        <w:ind w:left="0" w:right="0" w:firstLine="640" w:firstLineChars="200"/>
        <w:jc w:val="left"/>
      </w:pPr>
      <w:r>
        <w:rPr>
          <w:rFonts w:hint="default" w:ascii="Times New Roman" w:hAnsi="Times New Roman" w:eastAsia="宋体" w:cs="Times New Roman"/>
          <w:kern w:val="2"/>
          <w:sz w:val="32"/>
          <w:szCs w:val="32"/>
          <w:lang w:val="en-US" w:eastAsia="zh-CN" w:bidi="ar"/>
        </w:rPr>
        <w:t>2021</w:t>
      </w:r>
      <w:r>
        <w:rPr>
          <w:rFonts w:hint="eastAsia" w:ascii="宋体" w:hAnsi="宋体" w:eastAsia="宋体" w:cs="宋体"/>
          <w:kern w:val="2"/>
          <w:sz w:val="32"/>
          <w:szCs w:val="32"/>
          <w:lang w:val="en-US" w:eastAsia="zh-CN" w:bidi="ar"/>
        </w:rPr>
        <w:t>年度，安基山林场支出决算</w:t>
      </w:r>
      <w:r>
        <w:rPr>
          <w:rFonts w:hint="default" w:ascii="Times New Roman" w:hAnsi="Times New Roman" w:eastAsia="宋体" w:cs="Times New Roman"/>
          <w:kern w:val="2"/>
          <w:sz w:val="32"/>
          <w:szCs w:val="32"/>
          <w:lang w:val="en-US" w:eastAsia="zh-CN" w:bidi="ar"/>
        </w:rPr>
        <w:t>910.19</w:t>
      </w:r>
      <w:r>
        <w:rPr>
          <w:rFonts w:hint="eastAsia" w:ascii="宋体" w:hAnsi="宋体" w:eastAsia="宋体" w:cs="宋体"/>
          <w:kern w:val="2"/>
          <w:sz w:val="32"/>
          <w:szCs w:val="32"/>
          <w:lang w:val="en-US" w:eastAsia="zh-CN" w:bidi="ar"/>
        </w:rPr>
        <w:t>万元。</w:t>
      </w:r>
    </w:p>
    <w:p>
      <w:pPr>
        <w:keepNext w:val="0"/>
        <w:keepLines w:val="0"/>
        <w:widowControl/>
        <w:suppressLineNumbers w:val="0"/>
        <w:spacing w:before="0" w:beforeAutospacing="1" w:after="0" w:afterAutospacing="1" w:line="560" w:lineRule="exact"/>
        <w:ind w:left="0" w:right="0" w:firstLine="643" w:firstLineChars="200"/>
        <w:jc w:val="left"/>
      </w:pPr>
      <w:r>
        <w:rPr>
          <w:rFonts w:hint="eastAsia" w:ascii="楷体_GB2312" w:hAnsi="Times New Roman" w:eastAsia="楷体_GB2312" w:cs="楷体_GB2312"/>
          <w:b/>
          <w:bCs w:val="0"/>
          <w:kern w:val="2"/>
          <w:sz w:val="32"/>
          <w:szCs w:val="32"/>
          <w:lang w:val="en-US" w:eastAsia="zh-CN" w:bidi="ar"/>
        </w:rPr>
        <w:t>（四）部门预算绩效管理开展情况</w:t>
      </w:r>
    </w:p>
    <w:p>
      <w:pPr>
        <w:keepNext w:val="0"/>
        <w:keepLines w:val="0"/>
        <w:widowControl/>
        <w:suppressLineNumbers w:val="0"/>
        <w:spacing w:before="0" w:beforeAutospacing="1" w:after="0" w:afterAutospacing="1" w:line="560" w:lineRule="exact"/>
        <w:ind w:left="0" w:right="0" w:firstLine="640"/>
        <w:jc w:val="left"/>
      </w:pPr>
      <w:r>
        <w:rPr>
          <w:rFonts w:hint="eastAsia" w:ascii="仿宋_GB2312" w:hAnsi="仿宋" w:eastAsia="仿宋_GB2312" w:cs="仿宋_GB2312"/>
          <w:kern w:val="2"/>
          <w:sz w:val="32"/>
          <w:szCs w:val="32"/>
          <w:lang w:val="en-US" w:eastAsia="zh-CN" w:bidi="ar"/>
        </w:rPr>
        <w:t>安基山林场的绩效目标完成情况良好，为完成绩效目标制定了详细的措施和管理制度及执行情况，对资金安排、使用的运行情况，财务管理状况和资产配置与使用情况进行了跟踪，取得了较好的经济效益、社会效益，社会综合评价好。</w:t>
      </w:r>
    </w:p>
    <w:p>
      <w:pPr>
        <w:keepNext w:val="0"/>
        <w:keepLines w:val="0"/>
        <w:widowControl/>
        <w:suppressLineNumbers w:val="0"/>
        <w:spacing w:before="0" w:beforeAutospacing="1" w:after="0" w:afterAutospacing="1" w:line="560" w:lineRule="exact"/>
        <w:ind w:left="0" w:right="0" w:firstLine="643" w:firstLineChars="200"/>
        <w:jc w:val="left"/>
      </w:pPr>
      <w:r>
        <w:rPr>
          <w:rFonts w:hint="eastAsia" w:ascii="楷体_GB2312" w:hAnsi="Times New Roman" w:eastAsia="楷体_GB2312" w:cs="楷体_GB2312"/>
          <w:b/>
          <w:bCs w:val="0"/>
          <w:kern w:val="2"/>
          <w:sz w:val="32"/>
          <w:szCs w:val="32"/>
          <w:lang w:val="en-US" w:eastAsia="zh-CN" w:bidi="ar"/>
        </w:rPr>
        <w:t>（五）当年部门预算及执行情况</w:t>
      </w:r>
    </w:p>
    <w:p>
      <w:pPr>
        <w:keepNext w:val="0"/>
        <w:keepLines w:val="0"/>
        <w:widowControl/>
        <w:suppressLineNumbers w:val="0"/>
        <w:spacing w:before="0" w:beforeAutospacing="1" w:after="0" w:afterAutospacing="1" w:line="560" w:lineRule="exact"/>
        <w:ind w:left="0" w:right="0" w:firstLine="640" w:firstLineChars="200"/>
        <w:jc w:val="left"/>
      </w:pPr>
      <w:r>
        <w:rPr>
          <w:rFonts w:hint="default" w:ascii="Times New Roman" w:hAnsi="Times New Roman" w:eastAsia="宋体" w:cs="Times New Roman"/>
          <w:kern w:val="2"/>
          <w:sz w:val="32"/>
          <w:szCs w:val="32"/>
          <w:lang w:val="en-US" w:eastAsia="zh-CN" w:bidi="ar"/>
        </w:rPr>
        <w:t>2021</w:t>
      </w:r>
      <w:r>
        <w:rPr>
          <w:rFonts w:hint="eastAsia" w:ascii="宋体" w:hAnsi="宋体" w:eastAsia="宋体" w:cs="宋体"/>
          <w:kern w:val="2"/>
          <w:sz w:val="32"/>
          <w:szCs w:val="32"/>
          <w:lang w:val="en-US" w:eastAsia="zh-CN" w:bidi="ar"/>
        </w:rPr>
        <w:t>年度，安基山林场收入预算</w:t>
      </w:r>
      <w:r>
        <w:rPr>
          <w:rFonts w:hint="default" w:ascii="Times New Roman" w:hAnsi="Times New Roman" w:eastAsia="宋体" w:cs="Times New Roman"/>
          <w:kern w:val="2"/>
          <w:sz w:val="32"/>
          <w:szCs w:val="32"/>
          <w:lang w:val="en-US" w:eastAsia="zh-CN" w:bidi="ar"/>
        </w:rPr>
        <w:t>910.19</w:t>
      </w:r>
      <w:r>
        <w:rPr>
          <w:rFonts w:hint="eastAsia" w:ascii="宋体" w:hAnsi="宋体" w:eastAsia="宋体" w:cs="宋体"/>
          <w:kern w:val="2"/>
          <w:sz w:val="32"/>
          <w:szCs w:val="32"/>
          <w:lang w:val="en-US" w:eastAsia="zh-CN" w:bidi="ar"/>
        </w:rPr>
        <w:t>万元，支出决算</w:t>
      </w:r>
      <w:r>
        <w:rPr>
          <w:rFonts w:hint="default" w:ascii="Times New Roman" w:hAnsi="Times New Roman" w:eastAsia="宋体" w:cs="Times New Roman"/>
          <w:kern w:val="2"/>
          <w:sz w:val="32"/>
          <w:szCs w:val="32"/>
          <w:lang w:val="en-US" w:eastAsia="zh-CN" w:bidi="ar"/>
        </w:rPr>
        <w:t>910.19</w:t>
      </w:r>
      <w:r>
        <w:rPr>
          <w:rFonts w:hint="eastAsia" w:ascii="宋体" w:hAnsi="宋体" w:eastAsia="宋体" w:cs="宋体"/>
          <w:kern w:val="2"/>
          <w:sz w:val="32"/>
          <w:szCs w:val="32"/>
          <w:lang w:val="en-US" w:eastAsia="zh-CN" w:bidi="ar"/>
        </w:rPr>
        <w:t>万元。</w:t>
      </w:r>
    </w:p>
    <w:p>
      <w:pPr>
        <w:keepNext w:val="0"/>
        <w:keepLines w:val="0"/>
        <w:widowControl/>
        <w:suppressLineNumbers w:val="0"/>
        <w:snapToGrid w:val="0"/>
        <w:spacing w:before="0" w:beforeAutospacing="1" w:after="0" w:afterAutospacing="1" w:line="560" w:lineRule="exact"/>
        <w:ind w:left="0" w:right="0" w:firstLine="640" w:firstLineChars="200"/>
        <w:jc w:val="left"/>
      </w:pPr>
      <w:r>
        <w:rPr>
          <w:rFonts w:hint="eastAsia" w:ascii="黑体" w:hAnsi="宋体" w:eastAsia="黑体" w:cs="黑体"/>
          <w:kern w:val="2"/>
          <w:sz w:val="32"/>
          <w:szCs w:val="32"/>
          <w:lang w:val="en-US" w:eastAsia="zh-CN" w:bidi="ar"/>
        </w:rPr>
        <w:t>二、部门整体支出绩效实现情况</w:t>
      </w:r>
    </w:p>
    <w:p>
      <w:pPr>
        <w:keepNext w:val="0"/>
        <w:keepLines w:val="0"/>
        <w:widowControl/>
        <w:suppressLineNumbers w:val="0"/>
        <w:spacing w:before="0" w:beforeAutospacing="1" w:after="0" w:afterAutospacing="1" w:line="560" w:lineRule="exact"/>
        <w:ind w:left="0" w:right="0" w:firstLine="643" w:firstLineChars="200"/>
        <w:jc w:val="left"/>
      </w:pPr>
      <w:r>
        <w:rPr>
          <w:rFonts w:hint="eastAsia" w:ascii="楷体_GB2312" w:hAnsi="Times New Roman" w:eastAsia="楷体_GB2312" w:cs="楷体_GB2312"/>
          <w:b/>
          <w:bCs w:val="0"/>
          <w:kern w:val="2"/>
          <w:sz w:val="32"/>
          <w:szCs w:val="32"/>
          <w:lang w:val="en-US" w:eastAsia="zh-CN" w:bidi="ar"/>
        </w:rPr>
        <w:t>（一）履职完成情况：</w:t>
      </w:r>
    </w:p>
    <w:p>
      <w:pPr>
        <w:pStyle w:val="4"/>
        <w:keepNext w:val="0"/>
        <w:keepLines w:val="0"/>
        <w:widowControl/>
        <w:suppressLineNumbers w:val="0"/>
        <w:spacing w:before="0" w:beforeAutospacing="0" w:after="0" w:afterAutospacing="0" w:line="560" w:lineRule="exact"/>
        <w:ind w:left="0" w:right="0" w:firstLine="720"/>
        <w:jc w:val="left"/>
      </w:pPr>
      <w:r>
        <w:rPr>
          <w:rFonts w:ascii="微软雅黑" w:hAnsi="微软雅黑" w:eastAsia="微软雅黑" w:cs="微软雅黑"/>
          <w:kern w:val="0"/>
          <w:sz w:val="32"/>
          <w:szCs w:val="32"/>
          <w:lang w:val="en-US" w:eastAsia="zh-CN" w:bidi="ar"/>
        </w:rPr>
        <w:t>1、</w:t>
      </w:r>
      <w:r>
        <w:rPr>
          <w:rFonts w:hint="eastAsia" w:ascii="仿宋_GB2312" w:hAnsi="仿宋" w:eastAsia="仿宋_GB2312" w:cs="仿宋_GB2312"/>
          <w:kern w:val="2"/>
          <w:sz w:val="32"/>
          <w:szCs w:val="32"/>
          <w:lang w:val="en-US" w:eastAsia="zh-CN" w:bidi="ar"/>
        </w:rPr>
        <w:t>安基山林场2021年度收入决算910.19万，其中：一般公共预算财政拨款695.76万元，占本年收入76.44%；政府性基金预算财政拨款56.5万元，占本年收入6.21%；年初结转157.93万元，占本年收入17.35%。</w:t>
      </w:r>
    </w:p>
    <w:p>
      <w:pPr>
        <w:pStyle w:val="4"/>
        <w:keepNext w:val="0"/>
        <w:keepLines w:val="0"/>
        <w:widowControl/>
        <w:suppressLineNumbers w:val="0"/>
        <w:spacing w:before="0" w:beforeAutospacing="0" w:after="0" w:afterAutospacing="0" w:line="560" w:lineRule="exact"/>
        <w:ind w:left="0" w:right="0" w:firstLine="720"/>
        <w:jc w:val="left"/>
      </w:pPr>
      <w:r>
        <w:rPr>
          <w:rFonts w:hint="eastAsia" w:ascii="仿宋_GB2312" w:hAnsi="仿宋" w:eastAsia="仿宋_GB2312" w:cs="仿宋_GB2312"/>
          <w:kern w:val="2"/>
          <w:sz w:val="32"/>
          <w:szCs w:val="32"/>
          <w:lang w:val="en-US" w:eastAsia="zh-CN" w:bidi="ar"/>
        </w:rPr>
        <w:t>2、安基山林场2021年度支出决算910.19万，其中：一般公共服务支出840.08万元，占本年支出92.3%；社会保障和就业支出4.44万元，占本年支出0.49%；城乡社区支出56.5万元，占本年支出6.21%；农林水支出8.18万元，占本年支出0.9%；住房保障支出0.99万元，占本年支出0.1%；年终结余0元。</w:t>
      </w:r>
    </w:p>
    <w:p>
      <w:pPr>
        <w:pStyle w:val="4"/>
        <w:keepNext w:val="0"/>
        <w:keepLines w:val="0"/>
        <w:widowControl/>
        <w:suppressLineNumbers w:val="0"/>
        <w:spacing w:before="0" w:beforeAutospacing="0" w:after="0" w:afterAutospacing="0" w:line="560" w:lineRule="exact"/>
        <w:ind w:left="0" w:right="0" w:firstLine="720"/>
        <w:jc w:val="left"/>
      </w:pPr>
      <w:r>
        <w:rPr>
          <w:rFonts w:hint="eastAsia" w:ascii="仿宋_GB2312" w:hAnsi="仿宋" w:eastAsia="仿宋_GB2312" w:cs="仿宋_GB2312"/>
          <w:kern w:val="2"/>
          <w:sz w:val="32"/>
          <w:szCs w:val="32"/>
          <w:lang w:val="en-US" w:eastAsia="zh-CN" w:bidi="ar"/>
        </w:rPr>
        <w:t>3、</w:t>
      </w:r>
      <w:r>
        <w:rPr>
          <w:rFonts w:hint="eastAsia" w:ascii="仿宋_GB2312" w:hAnsi="仿宋" w:eastAsia="仿宋_GB2312" w:cs="仿宋_GB2312"/>
          <w:kern w:val="0"/>
          <w:sz w:val="32"/>
          <w:szCs w:val="32"/>
          <w:lang w:val="en-US" w:eastAsia="zh-CN" w:bidi="ar"/>
        </w:rPr>
        <w:t>“三公”经费支出情况：</w:t>
      </w:r>
      <w:r>
        <w:rPr>
          <w:rFonts w:hint="eastAsia" w:ascii="仿宋_GB2312" w:hAnsi="仿宋" w:eastAsia="仿宋_GB2312" w:cs="仿宋_GB2312"/>
          <w:kern w:val="2"/>
          <w:sz w:val="32"/>
          <w:szCs w:val="32"/>
          <w:lang w:val="en-US" w:eastAsia="zh-CN" w:bidi="ar"/>
        </w:rPr>
        <w:t>安基山林场2021年度“三公”经费支出年初预算数为32万元，决算数为20.02万元，完成预算的62.56%，决算数较上年减少1.32万元，下降6.18%</w:t>
      </w:r>
      <w:r>
        <w:rPr>
          <w:rFonts w:hint="eastAsia" w:ascii="仿宋_GB2312" w:hAnsi="仿宋" w:eastAsia="仿宋_GB2312" w:cs="仿宋_GB2312"/>
          <w:kern w:val="0"/>
          <w:sz w:val="32"/>
          <w:szCs w:val="32"/>
          <w:lang w:val="en-US" w:eastAsia="zh-CN" w:bidi="ar"/>
        </w:rPr>
        <w:t>，</w:t>
      </w:r>
      <w:r>
        <w:rPr>
          <w:rFonts w:hint="eastAsia" w:ascii="仿宋_GB2312" w:hAnsi="微软雅黑" w:eastAsia="仿宋_GB2312" w:cs="仿宋_GB2312"/>
          <w:kern w:val="0"/>
          <w:sz w:val="32"/>
          <w:szCs w:val="32"/>
          <w:lang w:val="en-US" w:eastAsia="zh-CN" w:bidi="ar"/>
        </w:rPr>
        <w:t>主要原因是我们厉行节约，</w:t>
      </w:r>
      <w:r>
        <w:rPr>
          <w:rFonts w:hint="eastAsia" w:ascii="仿宋_GB2312" w:hAnsi="仿宋" w:eastAsia="仿宋_GB2312" w:cs="仿宋_GB2312"/>
          <w:kern w:val="2"/>
          <w:sz w:val="32"/>
          <w:szCs w:val="32"/>
          <w:lang w:val="en-US" w:eastAsia="zh-CN" w:bidi="ar"/>
        </w:rPr>
        <w:t>完善了公务接待</w:t>
      </w:r>
      <w:r>
        <w:rPr>
          <w:rFonts w:hint="eastAsia" w:ascii="仿宋_GB2312" w:hAnsi="仿宋" w:eastAsia="仿宋_GB2312" w:cs="仿宋_GB2312"/>
          <w:kern w:val="0"/>
          <w:sz w:val="32"/>
          <w:szCs w:val="32"/>
          <w:lang w:val="en-US" w:eastAsia="zh-CN" w:bidi="ar"/>
        </w:rPr>
        <w:t>及公车管理</w:t>
      </w:r>
      <w:r>
        <w:rPr>
          <w:rFonts w:hint="eastAsia" w:ascii="仿宋_GB2312" w:hAnsi="仿宋" w:eastAsia="仿宋_GB2312" w:cs="仿宋_GB2312"/>
          <w:kern w:val="2"/>
          <w:sz w:val="32"/>
          <w:szCs w:val="32"/>
          <w:lang w:val="en-US" w:eastAsia="zh-CN" w:bidi="ar"/>
        </w:rPr>
        <w:t>的规章制度，</w:t>
      </w:r>
      <w:r>
        <w:rPr>
          <w:rFonts w:hint="eastAsia" w:ascii="仿宋_GB2312" w:hAnsi="微软雅黑" w:eastAsia="仿宋_GB2312" w:cs="仿宋_GB2312"/>
          <w:kern w:val="0"/>
          <w:sz w:val="32"/>
          <w:szCs w:val="32"/>
          <w:lang w:val="en-US" w:eastAsia="zh-CN" w:bidi="ar"/>
        </w:rPr>
        <w:t>大力压减三公经费开支。</w:t>
      </w:r>
    </w:p>
    <w:p>
      <w:pPr>
        <w:pStyle w:val="4"/>
        <w:keepNext w:val="0"/>
        <w:keepLines w:val="0"/>
        <w:widowControl/>
        <w:suppressLineNumbers w:val="0"/>
        <w:spacing w:before="0" w:beforeAutospacing="0" w:after="0" w:afterAutospacing="0" w:line="560" w:lineRule="exact"/>
        <w:ind w:left="0" w:right="0" w:firstLine="640" w:firstLineChars="200"/>
        <w:jc w:val="both"/>
      </w:pPr>
      <w:r>
        <w:rPr>
          <w:rFonts w:hint="eastAsia" w:ascii="仿宋_GB2312" w:hAnsi="微软雅黑" w:eastAsia="仿宋_GB2312" w:cs="仿宋_GB2312"/>
          <w:kern w:val="0"/>
          <w:sz w:val="32"/>
          <w:szCs w:val="32"/>
          <w:lang w:val="en-US" w:eastAsia="zh-CN" w:bidi="ar"/>
        </w:rPr>
        <w:t>4、固定资产管理情况分析。坚持厉行节约、物尽其用的原则，固定资产管理采取统一建账、统一核算管理，对每件固定资产使用明确保管职责，闲置的资产，办公室统一调节使用，发挥其效益，对资产进行了全面的清理，保证能用则用的原则，对不能用的资产，采取先处置后购置，保证了资产的安全高效。</w:t>
      </w:r>
      <w:r>
        <w:rPr>
          <w:rFonts w:hint="eastAsia" w:ascii="仿宋_GB2312" w:hAnsi="宋体" w:eastAsia="仿宋_GB2312" w:cs="仿宋_GB2312"/>
          <w:kern w:val="0"/>
          <w:sz w:val="32"/>
          <w:szCs w:val="32"/>
          <w:lang w:val="en-US" w:eastAsia="zh-CN" w:bidi="ar"/>
        </w:rPr>
        <w:t>根据各部门的需求制订采购计划，实行多方询价、“货比三家”，并按政府采购程序和有关规定加强采购手续。年底对财产物资进行清查、盘点、核对、处理。对取得的资产实物及时进行会计核算。</w:t>
      </w:r>
    </w:p>
    <w:p>
      <w:pPr>
        <w:keepNext w:val="0"/>
        <w:keepLines w:val="0"/>
        <w:widowControl/>
        <w:suppressLineNumbers w:val="0"/>
        <w:spacing w:before="0" w:beforeAutospacing="1" w:after="0" w:afterAutospacing="1" w:line="560" w:lineRule="exact"/>
        <w:ind w:left="0" w:right="0" w:firstLine="643" w:firstLineChars="200"/>
        <w:jc w:val="left"/>
      </w:pPr>
      <w:r>
        <w:rPr>
          <w:rFonts w:hint="eastAsia" w:ascii="仿宋_GB2312" w:hAnsi="Times New Roman" w:eastAsia="仿宋_GB2312" w:cs="仿宋_GB2312"/>
          <w:b/>
          <w:bCs w:val="0"/>
          <w:kern w:val="2"/>
          <w:sz w:val="32"/>
          <w:szCs w:val="32"/>
          <w:lang w:val="en-US" w:eastAsia="zh-CN" w:bidi="ar"/>
        </w:rPr>
        <w:t>（二）履职效果情况：</w:t>
      </w:r>
    </w:p>
    <w:p>
      <w:pPr>
        <w:keepNext w:val="0"/>
        <w:keepLines w:val="0"/>
        <w:widowControl/>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keepNext w:val="0"/>
        <w:keepLines w:val="0"/>
        <w:widowControl/>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2、财务管理按制度运行。按照国家法律法规，制定了机关财务、资产配置使用、接待、会务、因公出差、车辆使用等内部控制制度，并按照制度管理和执行，防范风险，保证财政资金的安全和高效运行。</w:t>
      </w:r>
    </w:p>
    <w:p>
      <w:pPr>
        <w:keepNext w:val="0"/>
        <w:keepLines w:val="0"/>
        <w:widowControl/>
        <w:suppressLineNumbers w:val="0"/>
        <w:snapToGrid w:val="0"/>
        <w:spacing w:before="0" w:beforeAutospacing="1" w:after="0" w:afterAutospacing="1" w:line="560" w:lineRule="exact"/>
        <w:ind w:left="0" w:right="0" w:firstLine="640" w:firstLineChars="200"/>
        <w:jc w:val="left"/>
      </w:pPr>
      <w:r>
        <w:rPr>
          <w:rFonts w:hint="eastAsia" w:ascii="黑体" w:hAnsi="宋体" w:eastAsia="黑体" w:cs="黑体"/>
          <w:kern w:val="2"/>
          <w:sz w:val="32"/>
          <w:szCs w:val="32"/>
          <w:lang w:val="en-US" w:eastAsia="zh-CN" w:bidi="ar"/>
        </w:rPr>
        <w:t>三、部门整体支出绩效中存在问题及改进措施</w:t>
      </w:r>
    </w:p>
    <w:p>
      <w:pPr>
        <w:keepNext w:val="0"/>
        <w:keepLines w:val="0"/>
        <w:widowControl/>
        <w:suppressLineNumbers w:val="0"/>
        <w:spacing w:before="0" w:beforeAutospacing="1" w:after="0" w:afterAutospacing="1" w:line="560" w:lineRule="exact"/>
        <w:ind w:left="0" w:right="0" w:firstLine="643" w:firstLineChars="200"/>
        <w:jc w:val="left"/>
      </w:pPr>
      <w:r>
        <w:rPr>
          <w:rFonts w:hint="eastAsia" w:ascii="仿宋_GB2312" w:hAnsi="Times New Roman" w:eastAsia="仿宋_GB2312" w:cs="仿宋_GB2312"/>
          <w:b/>
          <w:bCs w:val="0"/>
          <w:kern w:val="2"/>
          <w:sz w:val="32"/>
          <w:szCs w:val="32"/>
          <w:lang w:val="en-US" w:eastAsia="zh-CN" w:bidi="ar"/>
        </w:rPr>
        <w:t>（一）存在问题</w:t>
      </w:r>
    </w:p>
    <w:p>
      <w:pPr>
        <w:pStyle w:val="4"/>
        <w:keepNext w:val="0"/>
        <w:keepLines w:val="0"/>
        <w:widowControl/>
        <w:suppressLineNumbers w:val="0"/>
        <w:spacing w:before="0" w:beforeAutospacing="0" w:after="0" w:afterAutospacing="0" w:line="560" w:lineRule="exact"/>
        <w:ind w:left="0" w:right="0" w:firstLine="640" w:firstLineChars="200"/>
        <w:jc w:val="both"/>
      </w:pPr>
      <w:r>
        <w:rPr>
          <w:rFonts w:hint="eastAsia" w:ascii="仿宋_GB2312" w:hAnsi="宋体" w:eastAsia="仿宋_GB2312" w:cs="仿宋_GB2312"/>
          <w:kern w:val="0"/>
          <w:sz w:val="32"/>
          <w:szCs w:val="32"/>
          <w:lang w:val="en-US" w:eastAsia="zh-CN" w:bidi="ar"/>
        </w:rPr>
        <w:t>1、预算控制率有待降低。除政策性因素以外，由于部分临时、紧急或突发的工作任务导致年中追加预算。</w:t>
      </w:r>
    </w:p>
    <w:p>
      <w:pPr>
        <w:pStyle w:val="4"/>
        <w:keepNext w:val="0"/>
        <w:keepLines w:val="0"/>
        <w:widowControl/>
        <w:suppressLineNumbers w:val="0"/>
        <w:spacing w:before="0" w:beforeAutospacing="0" w:after="0" w:afterAutospacing="0" w:line="560" w:lineRule="exact"/>
        <w:ind w:left="0" w:right="0" w:firstLine="640" w:firstLineChars="200"/>
        <w:jc w:val="both"/>
      </w:pPr>
      <w:r>
        <w:rPr>
          <w:rFonts w:hint="eastAsia" w:ascii="仿宋_GB2312" w:hAnsi="宋体" w:eastAsia="仿宋_GB2312" w:cs="仿宋_GB2312"/>
          <w:kern w:val="0"/>
          <w:sz w:val="32"/>
          <w:szCs w:val="32"/>
          <w:lang w:val="en-US" w:eastAsia="zh-CN" w:bidi="ar"/>
        </w:rPr>
        <w:t>2、专项资金少，资金压力大。针对我镇农村经济基础薄弱、资金压力大的现状，重点产业项目尚需进一步的加强。</w:t>
      </w:r>
    </w:p>
    <w:p>
      <w:pPr>
        <w:keepNext w:val="0"/>
        <w:keepLines w:val="0"/>
        <w:widowControl/>
        <w:suppressLineNumbers w:val="0"/>
        <w:spacing w:before="0" w:beforeAutospacing="1" w:after="0" w:afterAutospacing="1" w:line="560" w:lineRule="exact"/>
        <w:ind w:left="0" w:right="0" w:firstLine="643" w:firstLineChars="200"/>
        <w:jc w:val="left"/>
      </w:pPr>
      <w:r>
        <w:rPr>
          <w:rFonts w:hint="eastAsia" w:ascii="仿宋_GB2312" w:hAnsi="Times New Roman" w:eastAsia="仿宋_GB2312" w:cs="仿宋_GB2312"/>
          <w:b/>
          <w:bCs w:val="0"/>
          <w:kern w:val="2"/>
          <w:sz w:val="32"/>
          <w:szCs w:val="32"/>
          <w:lang w:val="en-US" w:eastAsia="zh-CN" w:bidi="ar"/>
        </w:rPr>
        <w:t>（二）改进措施和有关建议</w:t>
      </w:r>
    </w:p>
    <w:p>
      <w:pPr>
        <w:pStyle w:val="4"/>
        <w:keepNext w:val="0"/>
        <w:keepLines w:val="0"/>
        <w:widowControl/>
        <w:suppressLineNumbers w:val="0"/>
        <w:spacing w:before="0" w:beforeAutospacing="0" w:after="0" w:afterAutospacing="0" w:line="560" w:lineRule="exact"/>
        <w:ind w:left="0" w:right="0" w:firstLine="640" w:firstLineChars="200"/>
        <w:jc w:val="both"/>
      </w:pPr>
      <w:r>
        <w:rPr>
          <w:rFonts w:hint="eastAsia" w:ascii="仿宋_GB2312" w:hAnsi="宋体" w:eastAsia="仿宋_GB2312" w:cs="仿宋_GB2312"/>
          <w:kern w:val="0"/>
          <w:sz w:val="32"/>
          <w:szCs w:val="32"/>
          <w:lang w:val="en-US" w:eastAsia="zh-CN" w:bidi="ar"/>
        </w:rPr>
        <w:t>1、细化预算编制工作，认真做好预算的编制。进一步加强内设机构的预算管理意识，严格按照预算编制的相关制度和要求进行预算编制。</w:t>
      </w:r>
    </w:p>
    <w:p>
      <w:pPr>
        <w:pStyle w:val="4"/>
        <w:keepNext w:val="0"/>
        <w:keepLines w:val="0"/>
        <w:widowControl/>
        <w:suppressLineNumbers w:val="0"/>
        <w:spacing w:before="0" w:beforeAutospacing="0" w:after="0" w:afterAutospacing="0" w:line="560" w:lineRule="exact"/>
        <w:ind w:left="0" w:right="0" w:firstLine="640" w:firstLineChars="200"/>
        <w:jc w:val="both"/>
      </w:pPr>
      <w:r>
        <w:rPr>
          <w:rFonts w:hint="eastAsia" w:ascii="仿宋_GB2312" w:hAnsi="宋体" w:eastAsia="仿宋_GB2312" w:cs="仿宋_GB2312"/>
          <w:kern w:val="0"/>
          <w:sz w:val="32"/>
          <w:szCs w:val="32"/>
          <w:lang w:val="en-US" w:eastAsia="zh-CN" w:bidi="ar"/>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pStyle w:val="4"/>
        <w:keepNext w:val="0"/>
        <w:keepLines w:val="0"/>
        <w:widowControl/>
        <w:suppressLineNumbers w:val="0"/>
        <w:spacing w:before="0" w:beforeAutospacing="0" w:after="0" w:afterAutospacing="0" w:line="560" w:lineRule="exact"/>
        <w:ind w:left="0" w:right="0" w:firstLine="640" w:firstLineChars="200"/>
        <w:jc w:val="both"/>
      </w:pPr>
      <w:r>
        <w:rPr>
          <w:rFonts w:hint="eastAsia" w:ascii="仿宋_GB2312" w:hAnsi="宋体" w:eastAsia="仿宋_GB2312" w:cs="仿宋_GB2312"/>
          <w:kern w:val="0"/>
          <w:sz w:val="32"/>
          <w:szCs w:val="32"/>
          <w:lang w:val="en-US" w:eastAsia="zh-CN" w:bidi="ar"/>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4"/>
        <w:keepNext w:val="0"/>
        <w:keepLines w:val="0"/>
        <w:widowControl/>
        <w:suppressLineNumbers w:val="0"/>
        <w:spacing w:before="0" w:beforeAutospacing="0" w:after="0" w:afterAutospacing="0" w:line="560" w:lineRule="exact"/>
        <w:ind w:left="0" w:right="0" w:firstLine="640" w:firstLineChars="200"/>
        <w:jc w:val="both"/>
      </w:pPr>
      <w:r>
        <w:rPr>
          <w:rFonts w:hint="eastAsia" w:ascii="仿宋_GB2312" w:hAnsi="宋体" w:eastAsia="仿宋_GB2312" w:cs="仿宋_GB2312"/>
          <w:kern w:val="0"/>
          <w:sz w:val="32"/>
          <w:szCs w:val="32"/>
          <w:lang w:val="en-US" w:eastAsia="zh-CN" w:bidi="ar"/>
        </w:rPr>
        <w:t>4、对相关人员加强培训，特别是针对《中华人民共和国预算法》、《行政事业单位会计制度》等学习培训，规范部门预算收支核算，切实提高部门预算收支管理水平。</w:t>
      </w:r>
    </w:p>
    <w:p>
      <w:pPr>
        <w:keepNext w:val="0"/>
        <w:keepLines w:val="0"/>
        <w:widowControl/>
        <w:suppressLineNumbers w:val="0"/>
        <w:spacing w:before="0" w:beforeAutospacing="1" w:after="0" w:afterAutospacing="1" w:line="560" w:lineRule="exact"/>
        <w:ind w:left="0" w:right="0" w:firstLine="640" w:firstLineChars="200"/>
        <w:jc w:val="left"/>
      </w:pPr>
      <w:r>
        <w:rPr>
          <w:rFonts w:hint="eastAsia" w:ascii="黑体" w:hAnsi="宋体" w:eastAsia="黑体" w:cs="黑体"/>
          <w:kern w:val="2"/>
          <w:sz w:val="32"/>
          <w:szCs w:val="32"/>
          <w:lang w:val="en-US" w:eastAsia="zh-CN" w:bidi="ar"/>
        </w:rPr>
        <w:t>四、绩效自评结果拟应用和公开情况</w:t>
      </w:r>
    </w:p>
    <w:p>
      <w:pPr>
        <w:keepNext w:val="0"/>
        <w:keepLines w:val="0"/>
        <w:widowControl/>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安基山林场2021年度绩效自评结果为96.5分。</w:t>
      </w:r>
    </w:p>
    <w:p>
      <w:pPr>
        <w:keepNext w:val="0"/>
        <w:keepLines w:val="0"/>
        <w:widowControl/>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Times New Roman"/>
          <w:kern w:val="2"/>
          <w:sz w:val="32"/>
          <w:szCs w:val="32"/>
          <w:lang w:val="en-US" w:eastAsia="zh-CN" w:bidi="ar"/>
        </w:rPr>
        <w:t> </w:t>
      </w:r>
    </w:p>
    <w:p>
      <w:pPr>
        <w:keepNext w:val="0"/>
        <w:keepLines w:val="0"/>
        <w:widowControl/>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Times New Roman"/>
          <w:kern w:val="2"/>
          <w:sz w:val="32"/>
          <w:szCs w:val="32"/>
          <w:lang w:val="en-US" w:eastAsia="zh-CN" w:bidi="ar"/>
        </w:rPr>
        <w:t> </w:t>
      </w:r>
    </w:p>
    <w:p>
      <w:pPr>
        <w:keepNext w:val="0"/>
        <w:keepLines w:val="0"/>
        <w:widowControl/>
        <w:suppressLineNumbers w:val="0"/>
        <w:spacing w:before="0" w:beforeAutospacing="1" w:after="0" w:afterAutospacing="1" w:line="560" w:lineRule="exact"/>
        <w:ind w:left="0" w:right="0" w:firstLine="4160" w:firstLineChars="1300"/>
        <w:jc w:val="left"/>
      </w:pPr>
      <w:r>
        <w:rPr>
          <w:rFonts w:hint="eastAsia" w:ascii="仿宋_GB2312" w:hAnsi="Times New Roman" w:eastAsia="仿宋_GB2312" w:cs="仿宋_GB2312"/>
          <w:kern w:val="2"/>
          <w:sz w:val="32"/>
          <w:szCs w:val="32"/>
          <w:lang w:val="en-US" w:eastAsia="zh-CN" w:bidi="ar"/>
        </w:rPr>
        <w:t>龙南市安基山林场</w:t>
      </w:r>
    </w:p>
    <w:p>
      <w:pPr>
        <w:keepNext w:val="0"/>
        <w:keepLines w:val="0"/>
        <w:widowControl/>
        <w:suppressLineNumbers w:val="0"/>
        <w:spacing w:before="0" w:beforeAutospacing="1" w:after="0" w:afterAutospacing="1" w:line="560" w:lineRule="exact"/>
        <w:ind w:left="0" w:right="0" w:firstLine="4320" w:firstLineChars="1350"/>
        <w:jc w:val="left"/>
      </w:pPr>
      <w:r>
        <w:rPr>
          <w:rFonts w:hint="eastAsia" w:ascii="仿宋_GB2312" w:hAnsi="Times New Roman" w:eastAsia="仿宋_GB2312" w:cs="仿宋_GB2312"/>
          <w:kern w:val="2"/>
          <w:sz w:val="32"/>
          <w:szCs w:val="32"/>
          <w:lang w:val="en-US" w:eastAsia="zh-CN" w:bidi="ar"/>
        </w:rPr>
        <w:t>2022年6月28日</w:t>
      </w:r>
    </w:p>
    <w:p>
      <w:pPr>
        <w:keepNext w:val="0"/>
        <w:keepLines w:val="0"/>
        <w:widowControl/>
        <w:suppressLineNumbers w:val="0"/>
        <w:spacing w:before="0" w:beforeAutospacing="1" w:after="0" w:afterAutospacing="1" w:line="560" w:lineRule="exact"/>
        <w:ind w:left="0" w:right="0"/>
        <w:jc w:val="left"/>
      </w:pPr>
      <w:r>
        <w:rPr>
          <w:rFonts w:hint="default" w:ascii="Times New Roman" w:hAnsi="Times New Roman" w:eastAsia="宋体" w:cs="Times New Roman"/>
          <w:kern w:val="2"/>
          <w:sz w:val="32"/>
          <w:szCs w:val="32"/>
          <w:lang w:val="en-US" w:eastAsia="zh-CN" w:bidi="ar"/>
        </w:rPr>
        <w:t> </w:t>
      </w:r>
    </w:p>
    <w:p>
      <w:pPr>
        <w:spacing w:line="560" w:lineRule="exact"/>
        <w:rPr>
          <w:sz w:val="32"/>
          <w:szCs w:val="32"/>
        </w:rPr>
      </w:pPr>
    </w:p>
    <w:bookmarkEnd w:id="0"/>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FkZTQ4MzkyMzJkYmI4ODMzNjNkOTgzNGNhY2E3NTUifQ=="/>
  </w:docVars>
  <w:rsids>
    <w:rsidRoot w:val="00440543"/>
    <w:rsid w:val="00003539"/>
    <w:rsid w:val="000079BB"/>
    <w:rsid w:val="000C4017"/>
    <w:rsid w:val="000E15C8"/>
    <w:rsid w:val="000F1515"/>
    <w:rsid w:val="00101A57"/>
    <w:rsid w:val="00137A9B"/>
    <w:rsid w:val="00193B62"/>
    <w:rsid w:val="001A1A6A"/>
    <w:rsid w:val="002247E1"/>
    <w:rsid w:val="00247264"/>
    <w:rsid w:val="00255FF3"/>
    <w:rsid w:val="002C6E53"/>
    <w:rsid w:val="00385B0D"/>
    <w:rsid w:val="00425C3A"/>
    <w:rsid w:val="00440543"/>
    <w:rsid w:val="004C106D"/>
    <w:rsid w:val="00565315"/>
    <w:rsid w:val="00590965"/>
    <w:rsid w:val="005B66E3"/>
    <w:rsid w:val="005F7C98"/>
    <w:rsid w:val="00675F7C"/>
    <w:rsid w:val="007537B6"/>
    <w:rsid w:val="008553B9"/>
    <w:rsid w:val="009502D2"/>
    <w:rsid w:val="00974FCF"/>
    <w:rsid w:val="009F4ABD"/>
    <w:rsid w:val="00A13D54"/>
    <w:rsid w:val="00A27E78"/>
    <w:rsid w:val="00A67924"/>
    <w:rsid w:val="00AA09CE"/>
    <w:rsid w:val="00BA5993"/>
    <w:rsid w:val="00BA5AA8"/>
    <w:rsid w:val="00BD6173"/>
    <w:rsid w:val="00BE3BFF"/>
    <w:rsid w:val="00DA71B4"/>
    <w:rsid w:val="00DD763C"/>
    <w:rsid w:val="00E70FAD"/>
    <w:rsid w:val="00EE2777"/>
    <w:rsid w:val="00F37129"/>
    <w:rsid w:val="00F7297D"/>
    <w:rsid w:val="0C226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Char"/>
    <w:basedOn w:val="6"/>
    <w:link w:val="3"/>
    <w:semiHidden/>
    <w:uiPriority w:val="99"/>
    <w:rPr>
      <w:rFonts w:ascii="Times New Roman" w:hAnsi="Times New Roman" w:eastAsia="宋体" w:cs="Times New Roman"/>
      <w:sz w:val="18"/>
      <w:szCs w:val="18"/>
    </w:rPr>
  </w:style>
  <w:style w:type="character" w:customStyle="1" w:styleId="10">
    <w:name w:val="页脚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339</Words>
  <Characters>1936</Characters>
  <Lines>16</Lines>
  <Paragraphs>4</Paragraphs>
  <TotalTime>54</TotalTime>
  <ScaleCrop>false</ScaleCrop>
  <LinksUpToDate>false</LinksUpToDate>
  <CharactersWithSpaces>2271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2022-10-13T08:29:00Z</dcterms:created>
  <dc:creator>Windows User</dc:creator>
  <cp:lastModifiedBy>Administrator</cp:lastModifiedBy>
  <dcterms:modified xsi:type="dcterms:W3CDTF">2023-10-11T01:48:25Z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44B82ED456F8451B8F27F9832E342FDF_12</vt:lpwstr>
  </property>
</Properties>
</file>