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龙南经济技术开发区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管委会部门整体支出绩效自评报告</w:t>
      </w:r>
    </w:p>
    <w:p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一、部门概况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（一）部门主要职责职能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</w:rPr>
        <w:t>根据江西省机构编制委员会办公室《关于龙南经济技术开发区管理机构“三定”规定有关事宜的批复》（赣编办文【2013】138号）精神，龙南经济技术开发区党工委、管委会为中共赣州市委、赣州市人民政府派出机构，副厅级。负责对辖区政治、经济、文化、社会及生态等各项事务实统一领导和管理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1、贯彻执行党和国家关于发展经济技术开发区工作的方针、政策；研究制定和组织实施各项管理制度和改革措施。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2、负责开发区的纪检监察、组织、宣传、群团、审计、统计等工作；协调开发区民兵和人民武装工作。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3、负责开发区经济发展、招商引资和企业服务；指导区内企业和科技创新、新产品开发和产业结构调整；按照规定的权限审批开发区内的投资项目。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4、贯彻执国家财税方针政策，编制和实施财政年度预算内、外收支计划，统筹和管理开发区的财政；负责开发区国有资产的管理。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5、承担开发区基础设施建设、项目建设的管理、质量监督及园区管理等工作；负责开发区人防、房产工作。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6、协助配合相关部门做好城乡规划建设、国土资源、环境保护、公安、税收征管、工商管理、质监、食品药品监管、矿产资源管理和地质灾害防治等方面的工作。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7、统一管理开发区教育、卫生、文化、体育、民政等各项社会事务，促进开发区各项公益事业的发展。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8、按有关法律法规要求，负责协调联人大、政协工作。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9、承办市委、市政府交办的其他事项。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（二）部门基本情况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龙南经济技术开发区管委会编制人数7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人，其中：参公编制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人，全额事业编制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人，实有人数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sz w:val="28"/>
          <w:szCs w:val="28"/>
        </w:rPr>
        <w:t>人，其中参公人员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sz w:val="28"/>
          <w:szCs w:val="28"/>
        </w:rPr>
        <w:t>人，全额事业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二、部门整体支出绩效实现情况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（一）履职完成情况：从数量、质量、时效等方面归纳反映年度主要计划任务完成情况。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紧扣“主攻工业、三年再翻番”发展目标，深入实施“五个千方百计提升”“四个聚焦”“三个创新”“两个强化”行动计划，经济社会高质量发展成绩斐然。1-12月，规上工业增加值同比增长4.9%，列赣州市第4位；营业收入214.27亿元，增长12.1%；利润总额10.26亿元，增长47.3%；规上工业用电量13.2亿千瓦时，增长20.26%，列赣州市第1位；园区税收11.98亿元，增长10.23%,出口总额48.91亿元,增长3.7%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  <w:lang w:val="zh-TW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zh-TW"/>
        </w:rPr>
        <w:t>成功获评省级绿色园区、入选国家级绿色园区（是赣州市唯一入选的园区），获评赣州市文明单位；汇森家居在香港H股上市。</w:t>
      </w:r>
    </w:p>
    <w:p>
      <w:pPr>
        <w:ind w:firstLine="555"/>
        <w:jc w:val="left"/>
        <w:rPr>
          <w:rFonts w:ascii="仿宋" w:hAnsi="仿宋" w:eastAsia="仿宋" w:cs="仿宋"/>
          <w:bCs/>
          <w:sz w:val="28"/>
          <w:szCs w:val="28"/>
          <w:lang w:val="zh-TW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仿宋" w:hAnsi="仿宋" w:eastAsia="仿宋" w:cs="仿宋"/>
          <w:bCs/>
          <w:sz w:val="28"/>
          <w:szCs w:val="28"/>
          <w:lang w:val="zh-TW"/>
        </w:rPr>
        <w:t>资金运行调度有力。资金审批到下拨的运行调度有力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，</w:t>
      </w:r>
      <w:r>
        <w:rPr>
          <w:rFonts w:ascii="仿宋" w:hAnsi="仿宋" w:eastAsia="仿宋" w:cs="仿宋"/>
          <w:sz w:val="28"/>
          <w:szCs w:val="28"/>
          <w:lang w:val="zh-TW"/>
        </w:rPr>
        <w:t>各项资金按要求专款专用并快速到位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；</w:t>
      </w:r>
      <w:r>
        <w:rPr>
          <w:rFonts w:ascii="仿宋" w:hAnsi="仿宋" w:eastAsia="仿宋" w:cs="仿宋"/>
          <w:bCs/>
          <w:sz w:val="28"/>
          <w:szCs w:val="28"/>
          <w:lang w:val="zh-TW"/>
        </w:rPr>
        <w:t>项目资金专款专用</w:t>
      </w:r>
      <w:r>
        <w:rPr>
          <w:rFonts w:hint="eastAsia" w:ascii="仿宋" w:hAnsi="仿宋" w:eastAsia="仿宋" w:cs="仿宋"/>
          <w:bCs/>
          <w:sz w:val="28"/>
          <w:szCs w:val="28"/>
          <w:lang w:val="zh-TW"/>
        </w:rPr>
        <w:t>，</w:t>
      </w:r>
      <w:r>
        <w:rPr>
          <w:rFonts w:ascii="仿宋" w:hAnsi="仿宋" w:eastAsia="仿宋" w:cs="仿宋"/>
          <w:sz w:val="28"/>
          <w:szCs w:val="28"/>
          <w:lang w:val="zh-TW"/>
        </w:rPr>
        <w:t>用于园区的基础设施建设，保障了园区的项目资金都用在申报项目上，全部都通过直付资金形式拨付到位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（二）履职效果情况：从社会效益、经济效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益（如有）、生态效益（如有）等方面反映部门履职效果的实现情况。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社会效益: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2020年园区党委紧紧围绕基层党组织建设的要求，始终把基层党建作为首要任务来抓，基层党建不断夯实；基础设施不断完善，按照提质增效的思路，不断完善园区水电路等基础设施；重点项目有序推进，全力推动园区重点产业项目建设提速；招商引资形势向好，围绕年度招商任务，突击重点地区，积极招引大优企业；扎实开展重大项目建设百日攻坚，开工建设电子信息产业科技城基础设施路网工程建设PPP项目等21个工程项目，资金总投入约4.62亿元，完成园区土地平整面积约6362亩，建成市政道路约17.5公里、污水管道约16公里、雨水管道16公里，连接“三南”园区的三南快线龙南汶龙至里陂段顺利通车，龙南畜禽定点屠宰厂正式投入运营，为园区招商引资项目落地奠基了坚实的基础。积极开展园区安全专项整治三年行动，设立了经开区企业服务专区，搭建“政银企”对接平台，成功发行规模4亿元“20龙南建投01”企业债，不断提高服务企业效能。积极用好“财园信贷通”“创业信贷通”等政策资金，全年为企业减免税费4亿元、提供信贷支持30.11亿元。认真落实“稳企业保用工”政策措施，累计发放就业补贴资金412.18万元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经济效益:</w:t>
      </w:r>
      <w:r>
        <w:rPr>
          <w:rFonts w:hint="eastAsia" w:ascii="微软雅黑" w:hAnsi="微软雅黑" w:eastAsia="微软雅黑"/>
          <w:color w:val="333333"/>
          <w:spacing w:val="6"/>
          <w:sz w:val="20"/>
          <w:szCs w:val="2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2020年我单位项目开展的成本全面梳理，对各个项目重叠部分、交叉部分，整合规划，合理调配。对个性部分全程监管。在年初预算项目经费压减的情况下，100%完成上级部门布置的各项工作。有效控制成本，节约开支。</w:t>
      </w:r>
    </w:p>
    <w:p>
      <w:pPr>
        <w:ind w:firstLine="555"/>
        <w:jc w:val="left"/>
        <w:rPr>
          <w:rFonts w:hint="eastAsia"/>
          <w:color w:val="333333"/>
          <w:sz w:val="20"/>
          <w:szCs w:val="2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</w:t>
      </w:r>
      <w:r>
        <w:rPr>
          <w:rFonts w:hint="eastAsia" w:ascii="仿宋" w:hAnsi="仿宋" w:eastAsia="仿宋" w:cs="仿宋"/>
          <w:sz w:val="28"/>
          <w:szCs w:val="28"/>
        </w:rPr>
        <w:t>生态效益：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园区内雨污水管网、强弱电管线预埋和路面硬化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、园区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绿化已竣工验收，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园区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水、电、路、讯配套设施基本完成。</w:t>
      </w:r>
    </w:p>
    <w:p>
      <w:pPr>
        <w:ind w:firstLine="555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三、部门整体支出绩效中存在问题及改进措施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（一）主要问题及原因分析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制度建设不够完善。针对各项预算项目支出工作未制定一系列的财务管理制度，还存在财务制度还没有全面覆盖，已建立制度还不够完善的问题。</w:t>
      </w:r>
    </w:p>
    <w:p>
      <w:pPr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（二）改进的方向和具体措施</w:t>
      </w:r>
    </w:p>
    <w:p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根据单位工作开展的实际状况，对预算项目名称、内容、经费进行相应调整；2.是增加绩效考核业务培训，加大单位对绩效考评的认知，提升绩效考核的重要性；3.必要时候请第三方专家对单位绩效考评做工作进行全面系统的指导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p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p>
      <w:pPr>
        <w:ind w:firstLine="55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3B"/>
    <w:rsid w:val="00017E03"/>
    <w:rsid w:val="00083170"/>
    <w:rsid w:val="000E482F"/>
    <w:rsid w:val="000F0E4A"/>
    <w:rsid w:val="0013113B"/>
    <w:rsid w:val="001812D4"/>
    <w:rsid w:val="001C1F2B"/>
    <w:rsid w:val="002234D8"/>
    <w:rsid w:val="00246EC5"/>
    <w:rsid w:val="0026610A"/>
    <w:rsid w:val="0038730A"/>
    <w:rsid w:val="004A1A4B"/>
    <w:rsid w:val="004C436D"/>
    <w:rsid w:val="004E5979"/>
    <w:rsid w:val="00526377"/>
    <w:rsid w:val="006024CF"/>
    <w:rsid w:val="0075089D"/>
    <w:rsid w:val="0083041E"/>
    <w:rsid w:val="008B05C0"/>
    <w:rsid w:val="00A273BB"/>
    <w:rsid w:val="00BD054A"/>
    <w:rsid w:val="00C15E8C"/>
    <w:rsid w:val="00C77997"/>
    <w:rsid w:val="00D01992"/>
    <w:rsid w:val="00D42B17"/>
    <w:rsid w:val="00E366D2"/>
    <w:rsid w:val="00E95665"/>
    <w:rsid w:val="00F32784"/>
    <w:rsid w:val="00F40320"/>
    <w:rsid w:val="00F50E12"/>
    <w:rsid w:val="00F75859"/>
    <w:rsid w:val="00F9332B"/>
    <w:rsid w:val="02251150"/>
    <w:rsid w:val="06E65352"/>
    <w:rsid w:val="078B7CA7"/>
    <w:rsid w:val="0A5847B8"/>
    <w:rsid w:val="0AC44349"/>
    <w:rsid w:val="13511CD5"/>
    <w:rsid w:val="13FA243C"/>
    <w:rsid w:val="182B2027"/>
    <w:rsid w:val="19FF4130"/>
    <w:rsid w:val="1B8D1DE8"/>
    <w:rsid w:val="208C19DC"/>
    <w:rsid w:val="2217065D"/>
    <w:rsid w:val="24280900"/>
    <w:rsid w:val="260F0843"/>
    <w:rsid w:val="26B34345"/>
    <w:rsid w:val="2D866360"/>
    <w:rsid w:val="2EDC0415"/>
    <w:rsid w:val="34A22009"/>
    <w:rsid w:val="34F90010"/>
    <w:rsid w:val="35466E38"/>
    <w:rsid w:val="37D270A9"/>
    <w:rsid w:val="3D5440BC"/>
    <w:rsid w:val="3EC139D3"/>
    <w:rsid w:val="3F5D376B"/>
    <w:rsid w:val="40A9471F"/>
    <w:rsid w:val="421D59E5"/>
    <w:rsid w:val="44311327"/>
    <w:rsid w:val="450D34CE"/>
    <w:rsid w:val="477C748E"/>
    <w:rsid w:val="4B162675"/>
    <w:rsid w:val="4F367AC5"/>
    <w:rsid w:val="51DE0653"/>
    <w:rsid w:val="53D5495F"/>
    <w:rsid w:val="56815ACA"/>
    <w:rsid w:val="57C33EC0"/>
    <w:rsid w:val="59A7139A"/>
    <w:rsid w:val="5DD9443E"/>
    <w:rsid w:val="61CC1A64"/>
    <w:rsid w:val="66AC7D60"/>
    <w:rsid w:val="6BF31F9E"/>
    <w:rsid w:val="6D4573FA"/>
    <w:rsid w:val="6FCF56A0"/>
    <w:rsid w:val="7370719A"/>
    <w:rsid w:val="73E62FB9"/>
    <w:rsid w:val="77846AEC"/>
    <w:rsid w:val="77FF76BB"/>
    <w:rsid w:val="7EED5B43"/>
    <w:rsid w:val="7FD03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1959</Words>
  <Characters>2056</Characters>
  <Lines>14</Lines>
  <Paragraphs>4</Paragraphs>
  <TotalTime>6</TotalTime>
  <ScaleCrop>false</ScaleCrop>
  <LinksUpToDate>false</LinksUpToDate>
  <CharactersWithSpaces>2079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2021-07-01T07:09:00Z</dcterms:created>
  <dc:creator>Administrator</dc:creator>
  <cp:lastModifiedBy>Administrator</cp:lastModifiedBy>
  <cp:lastPrinted>2020-09-09T07:07:00Z</cp:lastPrinted>
  <dcterms:modified xsi:type="dcterms:W3CDTF">2022-04-02T06:18:08Z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6DCD84BB19DE41CEA4EB7674FA72EC92</vt:lpwstr>
  </property>
</Properties>
</file>