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部门整体支出绩效自评报告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摘要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（一）部门主要职责职能，组织架构、人员及资产等基本情况。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1．主要职能。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（1）宣传、贯彻、执行《中华人民共和国红十字会法》及有关法律法规。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（2）发展红十字会员和志愿者，开展各项活动。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（3）开展备灾救灾工作，依法接受国内外组织和个人的捐赠，开展募捐救助活动。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（4）开展人道领域内的社区服务和社会公益活动。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（5）开展群众卫生救护培训，普及自救互救知识和防病知识，提高群众自救能力，组织群众参加现场救护。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（6）协助开展无偿献血的宣传推进工作，开展造血干细胞、遗体、器官捐献的宣传、登记、联络工作。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（7）开展有益于青少年身心健康的、弘扬人道主义精神的红十字青少年活动。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（8）完成市委、市政府交办和委派的其它工作。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2．机构情况：本部门机构单位共1个。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3.人员情况。本部门202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年末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实有</w:t>
      </w:r>
      <w:r>
        <w:rPr>
          <w:rFonts w:hint="eastAsia" w:ascii="仿宋" w:hAnsi="仿宋" w:eastAsia="仿宋" w:cs="仿宋"/>
          <w:sz w:val="32"/>
          <w:szCs w:val="32"/>
        </w:rPr>
        <w:t>人数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人，</w:t>
      </w:r>
      <w:r>
        <w:rPr>
          <w:rFonts w:hint="eastAsia" w:ascii="仿宋" w:hAnsi="仿宋" w:eastAsia="仿宋" w:cs="仿宋"/>
          <w:sz w:val="32"/>
          <w:szCs w:val="32"/>
        </w:rPr>
        <w:t>其中在职人员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 xml:space="preserve">人，离休人员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人，退休人员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人；年末其他人员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人；年末学生人数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（二）当年部门履职总体目标、工作任务。                               我会继续发扬红十字会人道、博爱精神，积极开展了一系列社会活动，取得了良好的工作成绩。一是积极开展了人道救助、应急救护培训、应急救援、无偿献血、遗体器官捐献和养老介护培训等“三救三献”活动，取得了良好的社会效果，打造了我市红会的社会知名品牌；二是大力开展志愿服务活动，进一步壮大红十字志愿者队伍；三是做好招商引资推介和安商服务工作，协助江西珑闻科技有限公司顺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投产</w:t>
      </w:r>
      <w:r>
        <w:rPr>
          <w:rFonts w:hint="eastAsia" w:ascii="仿宋" w:hAnsi="仿宋" w:eastAsia="仿宋" w:cs="仿宋"/>
          <w:sz w:val="32"/>
          <w:szCs w:val="32"/>
        </w:rPr>
        <w:t>；四是面向各界广泛募集善款救助贫困家庭和弱势群体，帮助贫困户解决住房、就业、慢性病办理等问题，增加贫困群众满意度；五是深入开展三城同创活动，共创生活美好家园。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（三）当年部门年度整体支出绩效目标。本年部门年度整体支出绩效目标为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44.51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万元，执行数为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766.21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万元，完成预算的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1721 .09</w:t>
      </w:r>
      <w:r>
        <w:rPr>
          <w:rFonts w:hint="eastAsia"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项目绩效目标完成情况：财政拨款收入按规定全部已支出。发现的问题及原因：财政局要求社会捐款上缴国库过账，再返还我单位捐赠账户，无法纳入预算编制范围，导致我单位决算数与预算数不一致。下一步改进措施：及时准确的编制预算，缩小与决算的差距。</w:t>
      </w:r>
      <w:r>
        <w:rPr>
          <w:rFonts w:hint="eastAsia" w:ascii="仿宋" w:hAnsi="仿宋" w:eastAsia="仿宋" w:cs="仿宋"/>
          <w:sz w:val="32"/>
          <w:szCs w:val="32"/>
        </w:rPr>
        <w:t>年终结余为0，整体支出绩效目标全部实现。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</w:rPr>
        <w:t>（四）部门预算绩效管理开展情况。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2020年我单位无主管项目，但仍根据预算绩效管理要求</w:t>
      </w:r>
      <w:r>
        <w:rPr>
          <w:rFonts w:hint="eastAsia" w:ascii="仿宋" w:hAnsi="仿宋" w:eastAsia="仿宋" w:cs="仿宋"/>
          <w:sz w:val="32"/>
          <w:szCs w:val="32"/>
        </w:rPr>
        <w:t>，组织对本单位开展整体支出绩效评价，涉及一般公共预算支出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766.21</w:t>
      </w:r>
      <w:r>
        <w:rPr>
          <w:rFonts w:hint="eastAsia" w:ascii="仿宋" w:hAnsi="仿宋" w:eastAsia="仿宋" w:cs="仿宋"/>
          <w:sz w:val="32"/>
          <w:szCs w:val="32"/>
        </w:rPr>
        <w:t>万元，政府性基金预算支出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其中工资福利支出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52.37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万元，商品和服务支出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16.02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万元，对个人和家庭补助支出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697.82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万元，资本性支出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 万元。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从评价情况来看，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整体支出绩效情况合规合理。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（五）当年部门预算及执行情况。本年部门年初预算为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44.51万</w:t>
      </w:r>
      <w:r>
        <w:rPr>
          <w:rFonts w:hint="eastAsia" w:ascii="仿宋" w:hAnsi="仿宋" w:eastAsia="仿宋" w:cs="仿宋"/>
          <w:sz w:val="32"/>
          <w:szCs w:val="32"/>
        </w:rPr>
        <w:t>元，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执行数为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766.21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万元，完成预算的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1721 .09</w:t>
      </w:r>
      <w:r>
        <w:rPr>
          <w:rFonts w:hint="eastAsia"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年末我会预算账户结余为0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原因是基本支出增加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23.88万</w:t>
      </w:r>
      <w:r>
        <w:rPr>
          <w:rFonts w:hint="eastAsia" w:ascii="仿宋" w:hAnsi="仿宋" w:eastAsia="仿宋" w:cs="仿宋"/>
          <w:sz w:val="32"/>
          <w:szCs w:val="32"/>
        </w:rPr>
        <w:t>元，项目支出（主要为社会捐赠支出）增加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697.82万</w:t>
      </w:r>
      <w:r>
        <w:rPr>
          <w:rFonts w:hint="eastAsia" w:ascii="仿宋" w:hAnsi="仿宋" w:eastAsia="仿宋" w:cs="仿宋"/>
          <w:sz w:val="32"/>
          <w:szCs w:val="32"/>
        </w:rPr>
        <w:t>元。社会捐赠支出为我会捐赠账户社会捐赠款，按要求上缴国库过账，国库再返还至我会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账户，我会再拨回捐赠账户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二、部门整体支出绩效实现情况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（一）履职完成情况：从数量、质量、时效等方面归纳反映年度主要计划任务完成情况。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1.切实开展人道救助活动</w:t>
      </w:r>
      <w:r>
        <w:rPr>
          <w:rFonts w:hint="eastAsia" w:ascii="仿宋" w:hAnsi="仿宋" w:eastAsia="仿宋" w:cs="仿宋"/>
          <w:sz w:val="32"/>
          <w:szCs w:val="32"/>
        </w:rPr>
        <w:t>。全年共开展人道救助7人次，累计救助金额0.8 万元，对象主要为重大（罕见）疾病对象家庭等；开展“小天使基金”白血病患儿救助申报，获得中国红基会救助资金 12万元。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2.广泛开展</w:t>
      </w:r>
      <w:r>
        <w:rPr>
          <w:rFonts w:hint="eastAsia" w:ascii="仿宋" w:hAnsi="仿宋" w:eastAsia="仿宋" w:cs="仿宋"/>
          <w:sz w:val="32"/>
          <w:szCs w:val="32"/>
        </w:rPr>
        <w:t>救护培训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活动。</w:t>
      </w:r>
      <w:r>
        <w:rPr>
          <w:rFonts w:hint="eastAsia" w:ascii="仿宋" w:hAnsi="仿宋" w:eastAsia="仿宋" w:cs="仿宋"/>
          <w:sz w:val="32"/>
          <w:szCs w:val="32"/>
        </w:rPr>
        <w:t>2020年，我会举办培训班3期，培训救护员155人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为我会红十字应急救援工作提供了更加坚实的人才保障。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广泛</w:t>
      </w:r>
      <w:r>
        <w:rPr>
          <w:rFonts w:hint="eastAsia" w:ascii="仿宋" w:hAnsi="仿宋" w:eastAsia="仿宋" w:cs="仿宋"/>
          <w:sz w:val="32"/>
          <w:szCs w:val="32"/>
        </w:rPr>
        <w:t>宣传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动员</w:t>
      </w:r>
      <w:r>
        <w:rPr>
          <w:rFonts w:hint="eastAsia" w:ascii="仿宋" w:hAnsi="仿宋" w:eastAsia="仿宋" w:cs="仿宋"/>
          <w:sz w:val="32"/>
          <w:szCs w:val="32"/>
        </w:rPr>
        <w:t>志愿服务。我会充分利用每月“无偿献血日”契机，组织志愿者参与“三救三献”宣传动员。全年注册新增红十字志愿者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110</w:t>
      </w:r>
      <w:r>
        <w:rPr>
          <w:rFonts w:hint="eastAsia" w:ascii="仿宋" w:hAnsi="仿宋" w:eastAsia="仿宋" w:cs="仿宋"/>
          <w:sz w:val="32"/>
          <w:szCs w:val="32"/>
        </w:rPr>
        <w:t>人。</w:t>
      </w:r>
      <w:r>
        <w:rPr>
          <w:rFonts w:hint="eastAsia" w:ascii="仿宋_GB2312" w:hAnsi="仿宋_GB2312" w:eastAsia="仿宋_GB2312" w:cs="仿宋_GB2312"/>
          <w:sz w:val="32"/>
          <w:szCs w:val="32"/>
        </w:rPr>
        <w:t>使红十字精神在群众中得到传播，为政府支持、社会参与红十字工作，营造了良好氛围。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捐献任务工作情况。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2020年，我县遗体器官捐献任务为2例，通过多方努力，全年器官捐献3例，超额完成目标任务；全年登记遗体器官捐献志愿者 10人；完成造血干细胞采样入库 3人。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5.无偿献血工作情况。我市对各乡镇和市直各单位下达了献血任务数，鼓励各单位对每例献血者发放300－600元奖励，提升了干部职工献血的积极性。全年献血 1572人次，献血量达 550200（U）。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6.招商引资工作引进一个项目。引进玻璃摄像头镜片生产项目——江西珑闻科技有限公司，当年引进当年投产。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（二）履职效果情况：从社会效益、经济效益（如有）、生态效益（如有）等方面反映部门履职效果的实现情况。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我会切实开展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人道救助活动，帮助各种有需要的人群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救助申报。</w:t>
      </w:r>
      <w:r>
        <w:rPr>
          <w:rFonts w:hint="eastAsia" w:ascii="仿宋" w:hAnsi="仿宋" w:eastAsia="仿宋" w:cs="仿宋"/>
          <w:sz w:val="32"/>
          <w:szCs w:val="32"/>
        </w:rPr>
        <w:t>救护培训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活动的广泛开展</w:t>
      </w:r>
      <w:r>
        <w:rPr>
          <w:rFonts w:hint="eastAsia" w:ascii="仿宋" w:hAnsi="仿宋" w:eastAsia="仿宋" w:cs="仿宋"/>
          <w:sz w:val="32"/>
          <w:szCs w:val="32"/>
        </w:rPr>
        <w:t>为我会红十字应急救援工作提供了更加坚实的人才保障。“三救三献”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宣传动员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新增了一大批红十字志愿者，</w:t>
      </w:r>
      <w:r>
        <w:rPr>
          <w:rFonts w:hint="eastAsia" w:ascii="仿宋_GB2312" w:hAnsi="仿宋_GB2312" w:eastAsia="仿宋_GB2312" w:cs="仿宋_GB2312"/>
          <w:sz w:val="32"/>
          <w:szCs w:val="32"/>
        </w:rPr>
        <w:t>使红十字精神在群众中得到传播，为政府支持、社会参与红十字工作，营造了良好氛围。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社会满意度及可持续性影响（如有）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我会切实开展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人道救助活动，帮助各种有需要的人群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救助申报，提升了群众满意度。</w:t>
      </w:r>
      <w:r>
        <w:rPr>
          <w:rFonts w:hint="eastAsia" w:ascii="仿宋" w:hAnsi="仿宋" w:eastAsia="仿宋" w:cs="仿宋"/>
          <w:sz w:val="32"/>
          <w:szCs w:val="32"/>
        </w:rPr>
        <w:t>救护培训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活动的广泛开展</w:t>
      </w:r>
      <w:r>
        <w:rPr>
          <w:rFonts w:hint="eastAsia" w:ascii="仿宋" w:hAnsi="仿宋" w:eastAsia="仿宋" w:cs="仿宋"/>
          <w:sz w:val="32"/>
          <w:szCs w:val="32"/>
        </w:rPr>
        <w:t>为我会红十字应急救援工作提供了更加坚实的人才保障。“三救三献”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宣传动员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新增了一大批红十字志愿者，</w:t>
      </w:r>
      <w:r>
        <w:rPr>
          <w:rFonts w:hint="eastAsia" w:ascii="仿宋_GB2312" w:hAnsi="仿宋_GB2312" w:eastAsia="仿宋_GB2312" w:cs="仿宋_GB2312"/>
          <w:sz w:val="32"/>
          <w:szCs w:val="32"/>
        </w:rPr>
        <w:t>使红十字精神在群众中得到传播，为政府支持、社会参与红十字工作，营造了良好氛围。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三、部门整体支出绩效中存在问题及改进措施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（一）主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要问题及原因分析。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   社会捐赠支出无法计入部门年初预算。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（二）改进的方向和具体措施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四、绩效自评结果拟应用和公开情况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绩效自评结果“优”，部门预算和决算做到了按要求公开。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93EA43"/>
    <w:multiLevelType w:val="singleLevel"/>
    <w:tmpl w:val="E293EA4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423C4"/>
    <w:rsid w:val="1BD51AEE"/>
    <w:rsid w:val="296E7514"/>
    <w:rsid w:val="3322170D"/>
    <w:rsid w:val="41C62035"/>
    <w:rsid w:val="5B4E3BFE"/>
    <w:rsid w:val="767103C8"/>
    <w:rsid w:val="7D27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1378</Words>
  <Characters>1446</Characters>
  <Lines>0</Lines>
  <Paragraphs>0</Paragraphs>
  <TotalTime>2</TotalTime>
  <ScaleCrop>false</ScaleCrop>
  <LinksUpToDate>false</LinksUpToDate>
  <CharactersWithSpaces>1574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2022-04-01T08:15:19Z</dcterms:created>
  <dc:creator>Administrator</dc:creator>
  <cp:lastModifiedBy>Administrator</cp:lastModifiedBy>
  <dcterms:modified xsi:type="dcterms:W3CDTF">2022-04-01T09:37:22Z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ED3839FD4B0D4EDF9035D4255B02BA1A</vt:lpwstr>
  </property>
</Properties>
</file>