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2EF1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附件</w:t>
      </w:r>
    </w:p>
    <w:p w14:paraId="7982846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b w:val="0"/>
          <w:bCs w:val="0"/>
          <w:color w:val="000000"/>
          <w:sz w:val="44"/>
          <w:szCs w:val="44"/>
          <w:highlight w:val="none"/>
          <w:lang w:val="en-US" w:eastAsia="zh-CN"/>
        </w:rPr>
      </w:pPr>
    </w:p>
    <w:p w14:paraId="665632F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b w:val="0"/>
          <w:bCs w:val="0"/>
          <w:color w:val="000000"/>
          <w:sz w:val="44"/>
          <w:szCs w:val="44"/>
          <w:highlight w:val="none"/>
        </w:rPr>
      </w:pPr>
      <w:r>
        <w:rPr>
          <w:rFonts w:hint="eastAsia" w:ascii="宋体" w:hAnsi="宋体" w:eastAsia="方正小标宋简体" w:cs="方正小标宋简体"/>
          <w:b w:val="0"/>
          <w:bCs w:val="0"/>
          <w:color w:val="000000"/>
          <w:sz w:val="44"/>
          <w:szCs w:val="44"/>
          <w:highlight w:val="none"/>
          <w:lang w:val="en-US" w:eastAsia="zh-CN"/>
        </w:rPr>
        <w:t>龙南市工程造价咨询企业及造价执业人员管理规定（试行）（征求意见稿）</w:t>
      </w:r>
    </w:p>
    <w:p w14:paraId="37502B75">
      <w:pPr>
        <w:keepNext w:val="0"/>
        <w:keepLines w:val="0"/>
        <w:pageBreakBefore w:val="0"/>
        <w:widowControl w:val="0"/>
        <w:kinsoku/>
        <w:wordWrap/>
        <w:overflowPunct/>
        <w:topLinePunct w:val="0"/>
        <w:autoSpaceDE/>
        <w:autoSpaceDN/>
        <w:bidi w:val="0"/>
        <w:adjustRightInd/>
        <w:snapToGrid/>
        <w:spacing w:line="560" w:lineRule="exact"/>
        <w:ind w:left="420" w:firstLine="0" w:firstLineChars="0"/>
        <w:jc w:val="center"/>
        <w:textAlignment w:val="auto"/>
        <w:rPr>
          <w:rFonts w:hint="eastAsia" w:ascii="宋体" w:hAnsi="宋体" w:eastAsia="仿宋_GB2312"/>
          <w:b/>
          <w:bCs/>
          <w:color w:val="000000"/>
          <w:sz w:val="32"/>
          <w:szCs w:val="32"/>
          <w:highlight w:val="none"/>
        </w:rPr>
      </w:pPr>
    </w:p>
    <w:p w14:paraId="10AA3013">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eastAsia" w:ascii="宋体" w:hAnsi="宋体" w:eastAsia="楷体_GB2312" w:cs="楷体_GB2312"/>
          <w:b/>
          <w:color w:val="auto"/>
          <w:sz w:val="32"/>
          <w:szCs w:val="32"/>
          <w:highlight w:val="none"/>
        </w:rPr>
      </w:pPr>
      <w:r>
        <w:rPr>
          <w:rFonts w:hint="eastAsia" w:ascii="宋体" w:hAnsi="宋体" w:eastAsia="楷体_GB2312" w:cs="楷体_GB2312"/>
          <w:b/>
          <w:color w:val="auto"/>
          <w:sz w:val="32"/>
          <w:szCs w:val="32"/>
          <w:highlight w:val="none"/>
        </w:rPr>
        <w:t>第一章  总 则</w:t>
      </w:r>
    </w:p>
    <w:p w14:paraId="75F126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firstLineChars="200"/>
        <w:jc w:val="left"/>
        <w:rPr>
          <w:rFonts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第一条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为进一步加强我市工程造价咨询企业和造价执业人员在业务从事过程中的事中事后监管，</w:t>
      </w:r>
      <w:r>
        <w:rPr>
          <w:rFonts w:hint="eastAsia" w:ascii="宋体" w:hAnsi="宋体" w:eastAsia="仿宋_GB2312" w:cs="宋体"/>
          <w:color w:val="auto"/>
          <w:sz w:val="32"/>
          <w:szCs w:val="32"/>
          <w:highlight w:val="none"/>
        </w:rPr>
        <w:t>规范</w:t>
      </w:r>
      <w:r>
        <w:rPr>
          <w:rFonts w:hint="eastAsia" w:ascii="宋体" w:hAnsi="宋体" w:eastAsia="仿宋_GB2312" w:cs="宋体"/>
          <w:color w:val="auto"/>
          <w:sz w:val="32"/>
          <w:szCs w:val="32"/>
          <w:highlight w:val="none"/>
          <w:lang w:eastAsia="zh-CN"/>
        </w:rPr>
        <w:t>工程造价咨询企业</w:t>
      </w:r>
      <w:r>
        <w:rPr>
          <w:rFonts w:hint="eastAsia" w:ascii="宋体" w:hAnsi="宋体" w:eastAsia="仿宋_GB2312" w:cs="宋体"/>
          <w:color w:val="auto"/>
          <w:sz w:val="32"/>
          <w:szCs w:val="32"/>
          <w:highlight w:val="none"/>
        </w:rPr>
        <w:t>及</w:t>
      </w:r>
      <w:r>
        <w:rPr>
          <w:rFonts w:hint="eastAsia" w:ascii="宋体" w:hAnsi="宋体" w:eastAsia="仿宋_GB2312" w:cs="宋体"/>
          <w:color w:val="auto"/>
          <w:sz w:val="32"/>
          <w:szCs w:val="32"/>
          <w:highlight w:val="none"/>
          <w:lang w:eastAsia="zh-CN"/>
        </w:rPr>
        <w:t>造价执业</w:t>
      </w:r>
      <w:r>
        <w:rPr>
          <w:rFonts w:hint="eastAsia" w:ascii="宋体" w:hAnsi="宋体" w:eastAsia="仿宋_GB2312" w:cs="宋体"/>
          <w:color w:val="auto"/>
          <w:sz w:val="32"/>
          <w:szCs w:val="32"/>
          <w:highlight w:val="none"/>
        </w:rPr>
        <w:t>人员</w:t>
      </w:r>
      <w:r>
        <w:rPr>
          <w:rFonts w:hint="eastAsia" w:ascii="宋体" w:hAnsi="宋体" w:eastAsia="仿宋_GB2312" w:cs="宋体"/>
          <w:color w:val="auto"/>
          <w:sz w:val="32"/>
          <w:szCs w:val="32"/>
          <w:highlight w:val="none"/>
          <w:lang w:eastAsia="zh-CN"/>
        </w:rPr>
        <w:t>业务</w:t>
      </w:r>
      <w:r>
        <w:rPr>
          <w:rFonts w:hint="eastAsia" w:ascii="宋体" w:hAnsi="宋体" w:eastAsia="仿宋_GB2312" w:cs="宋体"/>
          <w:color w:val="auto"/>
          <w:sz w:val="32"/>
          <w:szCs w:val="32"/>
          <w:highlight w:val="none"/>
        </w:rPr>
        <w:t>行为，促进</w:t>
      </w:r>
      <w:r>
        <w:rPr>
          <w:rFonts w:hint="eastAsia" w:ascii="宋体" w:hAnsi="宋体" w:eastAsia="仿宋_GB2312" w:cs="宋体"/>
          <w:color w:val="auto"/>
          <w:sz w:val="32"/>
          <w:szCs w:val="32"/>
          <w:highlight w:val="none"/>
          <w:lang w:eastAsia="zh-CN"/>
        </w:rPr>
        <w:t>我市</w:t>
      </w:r>
      <w:r>
        <w:rPr>
          <w:rFonts w:hint="eastAsia" w:ascii="宋体" w:hAnsi="宋体" w:eastAsia="仿宋_GB2312" w:cs="宋体"/>
          <w:color w:val="auto"/>
          <w:sz w:val="32"/>
          <w:szCs w:val="32"/>
          <w:highlight w:val="none"/>
        </w:rPr>
        <w:t>工程造价咨询行业的健康发展，根据《</w:t>
      </w:r>
      <w:r>
        <w:rPr>
          <w:rFonts w:hint="eastAsia" w:ascii="宋体" w:hAnsi="宋体" w:eastAsia="仿宋_GB2312" w:cs="宋体"/>
          <w:color w:val="auto"/>
          <w:sz w:val="32"/>
          <w:szCs w:val="32"/>
          <w:highlight w:val="none"/>
          <w:lang w:eastAsia="zh-CN"/>
        </w:rPr>
        <w:t>工程造价咨询企业</w:t>
      </w:r>
      <w:r>
        <w:rPr>
          <w:rFonts w:hint="eastAsia" w:ascii="宋体" w:hAnsi="宋体" w:eastAsia="仿宋_GB2312" w:cs="宋体"/>
          <w:color w:val="auto"/>
          <w:sz w:val="32"/>
          <w:szCs w:val="32"/>
          <w:highlight w:val="none"/>
        </w:rPr>
        <w:t>管理办法》《注册造价工程师管理办法》《国务院办公厅关于加快推进社会信用体系建设构建以信用为基础的新型监管机制的指导意见》(国办发〔20</w:t>
      </w:r>
      <w:r>
        <w:rPr>
          <w:rFonts w:hint="eastAsia" w:ascii="宋体" w:hAnsi="宋体" w:eastAsia="仿宋_GB2312" w:cs="宋体"/>
          <w:color w:val="auto"/>
          <w:sz w:val="32"/>
          <w:szCs w:val="32"/>
          <w:highlight w:val="none"/>
          <w:lang w:val="en-US" w:eastAsia="zh-CN"/>
        </w:rPr>
        <w:t>19</w:t>
      </w:r>
      <w:r>
        <w:rPr>
          <w:rFonts w:hint="eastAsia" w:ascii="宋体" w:hAnsi="宋体" w:eastAsia="仿宋_GB2312" w:cs="宋体"/>
          <w:color w:val="auto"/>
          <w:sz w:val="32"/>
          <w:szCs w:val="32"/>
          <w:highlight w:val="none"/>
        </w:rPr>
        <w:t>〕35号)《住房和城乡建设部办公厅关于取消工程造价咨询企业资质审批加强事中事后监管的通知》（建办标〔2021〕26号）</w:t>
      </w:r>
      <w:r>
        <w:rPr>
          <w:rFonts w:hint="eastAsia" w:ascii="宋体" w:hAnsi="宋体" w:eastAsia="仿宋_GB2312" w:cs="宋体"/>
          <w:color w:val="auto"/>
          <w:sz w:val="32"/>
          <w:szCs w:val="32"/>
          <w:highlight w:val="none"/>
          <w:lang w:eastAsia="zh-CN"/>
        </w:rPr>
        <w:t>《赣州市工程造价咨询企业</w:t>
      </w:r>
      <w:r>
        <w:rPr>
          <w:rFonts w:hint="eastAsia" w:ascii="宋体" w:hAnsi="宋体" w:eastAsia="仿宋_GB2312" w:cs="宋体"/>
          <w:color w:val="auto"/>
          <w:sz w:val="32"/>
          <w:szCs w:val="32"/>
          <w:highlight w:val="none"/>
        </w:rPr>
        <w:t>及造价执业人员事中事后监督管理办法（试行）</w:t>
      </w:r>
      <w:r>
        <w:rPr>
          <w:rFonts w:hint="eastAsia" w:ascii="宋体" w:hAnsi="宋体" w:eastAsia="仿宋_GB2312" w:cs="宋体"/>
          <w:color w:val="auto"/>
          <w:sz w:val="32"/>
          <w:szCs w:val="32"/>
          <w:highlight w:val="none"/>
          <w:lang w:eastAsia="zh-CN"/>
        </w:rPr>
        <w:t>》</w:t>
      </w:r>
      <w:r>
        <w:rPr>
          <w:rFonts w:hint="eastAsia" w:ascii="宋体" w:hAnsi="宋体" w:eastAsia="仿宋_GB2312" w:cs="宋体"/>
          <w:color w:val="auto"/>
          <w:sz w:val="32"/>
          <w:szCs w:val="32"/>
          <w:highlight w:val="none"/>
        </w:rPr>
        <w:t>（</w:t>
      </w:r>
      <w:r>
        <w:rPr>
          <w:rFonts w:hint="eastAsia" w:ascii="宋体" w:hAnsi="宋体" w:eastAsia="仿宋_GB2312" w:cs="宋体"/>
          <w:color w:val="auto"/>
          <w:sz w:val="32"/>
          <w:szCs w:val="32"/>
          <w:highlight w:val="none"/>
          <w:lang w:eastAsia="zh-CN"/>
        </w:rPr>
        <w:t>赣市</w:t>
      </w:r>
      <w:r>
        <w:rPr>
          <w:rFonts w:hint="eastAsia" w:ascii="宋体" w:hAnsi="宋体" w:eastAsia="仿宋_GB2312" w:cs="宋体"/>
          <w:color w:val="auto"/>
          <w:sz w:val="32"/>
          <w:szCs w:val="32"/>
          <w:highlight w:val="none"/>
        </w:rPr>
        <w:t>建</w:t>
      </w:r>
      <w:r>
        <w:rPr>
          <w:rFonts w:hint="eastAsia" w:ascii="宋体" w:hAnsi="宋体" w:eastAsia="仿宋_GB2312" w:cs="宋体"/>
          <w:color w:val="auto"/>
          <w:sz w:val="32"/>
          <w:szCs w:val="32"/>
          <w:highlight w:val="none"/>
          <w:lang w:eastAsia="zh-CN"/>
        </w:rPr>
        <w:t>字</w:t>
      </w:r>
      <w:r>
        <w:rPr>
          <w:rFonts w:hint="eastAsia" w:ascii="宋体" w:hAnsi="宋体" w:eastAsia="仿宋_GB2312" w:cs="宋体"/>
          <w:color w:val="auto"/>
          <w:sz w:val="32"/>
          <w:szCs w:val="32"/>
          <w:highlight w:val="none"/>
        </w:rPr>
        <w:t>〔202</w:t>
      </w:r>
      <w:r>
        <w:rPr>
          <w:rFonts w:hint="eastAsia" w:ascii="宋体" w:hAnsi="宋体" w:eastAsia="仿宋_GB2312" w:cs="宋体"/>
          <w:color w:val="auto"/>
          <w:sz w:val="32"/>
          <w:szCs w:val="32"/>
          <w:highlight w:val="none"/>
          <w:lang w:val="en-US" w:eastAsia="zh-CN"/>
        </w:rPr>
        <w:t>3</w:t>
      </w:r>
      <w:r>
        <w:rPr>
          <w:rFonts w:hint="eastAsia" w:ascii="宋体" w:hAnsi="宋体" w:eastAsia="仿宋_GB2312" w:cs="宋体"/>
          <w:color w:val="auto"/>
          <w:sz w:val="32"/>
          <w:szCs w:val="32"/>
          <w:highlight w:val="none"/>
        </w:rPr>
        <w:t>〕</w:t>
      </w:r>
      <w:r>
        <w:rPr>
          <w:rFonts w:hint="eastAsia" w:ascii="宋体" w:hAnsi="宋体" w:eastAsia="仿宋_GB2312" w:cs="宋体"/>
          <w:color w:val="auto"/>
          <w:sz w:val="32"/>
          <w:szCs w:val="32"/>
          <w:highlight w:val="none"/>
          <w:lang w:val="en-US" w:eastAsia="zh-CN"/>
        </w:rPr>
        <w:t>44</w:t>
      </w:r>
      <w:r>
        <w:rPr>
          <w:rFonts w:hint="eastAsia" w:ascii="宋体" w:hAnsi="宋体" w:eastAsia="仿宋_GB2312" w:cs="宋体"/>
          <w:color w:val="auto"/>
          <w:sz w:val="32"/>
          <w:szCs w:val="32"/>
          <w:highlight w:val="none"/>
        </w:rPr>
        <w:t>号）</w:t>
      </w:r>
      <w:r>
        <w:rPr>
          <w:rFonts w:hint="eastAsia" w:ascii="宋体" w:hAnsi="宋体" w:eastAsia="仿宋_GB2312" w:cs="宋体"/>
          <w:color w:val="auto"/>
          <w:sz w:val="32"/>
          <w:szCs w:val="32"/>
          <w:highlight w:val="none"/>
          <w:lang w:eastAsia="zh-CN"/>
        </w:rPr>
        <w:t>及《龙南市政府投资项目竣(交)工结算审核管理办法(试行)》（龙府办字</w:t>
      </w:r>
      <w:r>
        <w:rPr>
          <w:rFonts w:hint="eastAsia" w:ascii="宋体" w:hAnsi="宋体" w:eastAsia="仿宋_GB2312" w:cs="宋体"/>
          <w:color w:val="auto"/>
          <w:sz w:val="32"/>
          <w:szCs w:val="32"/>
          <w:highlight w:val="none"/>
        </w:rPr>
        <w:t>〔202</w:t>
      </w:r>
      <w:r>
        <w:rPr>
          <w:rFonts w:hint="eastAsia" w:ascii="宋体" w:hAnsi="宋体" w:eastAsia="仿宋_GB2312" w:cs="宋体"/>
          <w:color w:val="auto"/>
          <w:sz w:val="32"/>
          <w:szCs w:val="32"/>
          <w:highlight w:val="none"/>
          <w:lang w:val="en-US" w:eastAsia="zh-CN"/>
        </w:rPr>
        <w:t>1</w:t>
      </w:r>
      <w:r>
        <w:rPr>
          <w:rFonts w:hint="eastAsia" w:ascii="宋体" w:hAnsi="宋体" w:eastAsia="仿宋_GB2312" w:cs="宋体"/>
          <w:color w:val="auto"/>
          <w:sz w:val="32"/>
          <w:szCs w:val="32"/>
          <w:highlight w:val="none"/>
        </w:rPr>
        <w:t>〕</w:t>
      </w:r>
      <w:r>
        <w:rPr>
          <w:rFonts w:hint="eastAsia" w:ascii="宋体" w:hAnsi="宋体" w:eastAsia="仿宋_GB2312" w:cs="宋体"/>
          <w:color w:val="auto"/>
          <w:sz w:val="32"/>
          <w:szCs w:val="32"/>
          <w:highlight w:val="none"/>
          <w:lang w:val="en-US" w:eastAsia="zh-CN"/>
        </w:rPr>
        <w:t>50</w:t>
      </w:r>
      <w:r>
        <w:rPr>
          <w:rFonts w:hint="eastAsia" w:ascii="宋体" w:hAnsi="宋体" w:eastAsia="仿宋_GB2312" w:cs="宋体"/>
          <w:color w:val="auto"/>
          <w:sz w:val="32"/>
          <w:szCs w:val="32"/>
          <w:highlight w:val="none"/>
        </w:rPr>
        <w:t>号）</w:t>
      </w:r>
      <w:r>
        <w:rPr>
          <w:rFonts w:hint="eastAsia" w:ascii="宋体" w:hAnsi="宋体" w:eastAsia="仿宋_GB2312" w:cs="宋体"/>
          <w:color w:val="auto"/>
          <w:sz w:val="32"/>
          <w:szCs w:val="32"/>
          <w:highlight w:val="none"/>
          <w:lang w:eastAsia="zh-CN"/>
        </w:rPr>
        <w:t>等</w:t>
      </w:r>
      <w:r>
        <w:rPr>
          <w:rFonts w:hint="eastAsia" w:ascii="宋体" w:hAnsi="宋体" w:eastAsia="仿宋_GB2312" w:cs="宋体"/>
          <w:color w:val="auto"/>
          <w:sz w:val="32"/>
          <w:szCs w:val="32"/>
          <w:highlight w:val="none"/>
        </w:rPr>
        <w:t>规定，结合</w:t>
      </w:r>
      <w:r>
        <w:rPr>
          <w:rFonts w:hint="eastAsia" w:ascii="宋体" w:hAnsi="宋体" w:eastAsia="仿宋_GB2312" w:cs="宋体"/>
          <w:color w:val="auto"/>
          <w:sz w:val="32"/>
          <w:szCs w:val="32"/>
          <w:highlight w:val="none"/>
          <w:lang w:eastAsia="zh-CN"/>
        </w:rPr>
        <w:t>我</w:t>
      </w:r>
      <w:r>
        <w:rPr>
          <w:rFonts w:hint="eastAsia" w:ascii="宋体" w:hAnsi="宋体" w:eastAsia="仿宋_GB2312" w:cs="宋体"/>
          <w:color w:val="auto"/>
          <w:sz w:val="32"/>
          <w:szCs w:val="32"/>
          <w:highlight w:val="none"/>
        </w:rPr>
        <w:t>市实际，制定本</w:t>
      </w:r>
      <w:r>
        <w:rPr>
          <w:rFonts w:hint="eastAsia" w:ascii="宋体" w:hAnsi="宋体" w:eastAsia="仿宋_GB2312" w:cs="宋体"/>
          <w:color w:val="auto"/>
          <w:sz w:val="32"/>
          <w:szCs w:val="32"/>
          <w:highlight w:val="none"/>
          <w:lang w:eastAsia="zh-CN"/>
        </w:rPr>
        <w:t>规定</w:t>
      </w:r>
      <w:r>
        <w:rPr>
          <w:rFonts w:hint="eastAsia" w:ascii="宋体" w:hAnsi="宋体" w:eastAsia="仿宋_GB2312" w:cs="宋体"/>
          <w:color w:val="auto"/>
          <w:sz w:val="32"/>
          <w:szCs w:val="32"/>
          <w:highlight w:val="none"/>
        </w:rPr>
        <w:t>。</w:t>
      </w:r>
    </w:p>
    <w:p w14:paraId="25BBEC2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仿宋"/>
          <w:color w:val="auto"/>
          <w:kern w:val="2"/>
          <w:sz w:val="32"/>
          <w:szCs w:val="32"/>
          <w:highlight w:val="none"/>
        </w:rPr>
      </w:pPr>
      <w:r>
        <w:rPr>
          <w:rFonts w:hint="eastAsia" w:ascii="宋体" w:hAnsi="宋体" w:eastAsia="黑体" w:cs="黑体"/>
          <w:color w:val="auto"/>
          <w:sz w:val="32"/>
          <w:szCs w:val="32"/>
          <w:highlight w:val="none"/>
        </w:rPr>
        <w:t>第二条</w:t>
      </w:r>
      <w:r>
        <w:rPr>
          <w:rFonts w:hint="eastAsia" w:ascii="宋体" w:hAnsi="宋体" w:eastAsia="仿宋_GB2312" w:cs="宋体"/>
          <w:color w:val="auto"/>
          <w:sz w:val="32"/>
          <w:szCs w:val="32"/>
          <w:highlight w:val="none"/>
        </w:rPr>
        <w:t xml:space="preserve">  </w:t>
      </w:r>
      <w:r>
        <w:rPr>
          <w:rFonts w:hint="eastAsia" w:ascii="宋体" w:hAnsi="宋体" w:eastAsia="仿宋_GB2312" w:cs="宋体"/>
          <w:color w:val="auto"/>
          <w:sz w:val="32"/>
          <w:szCs w:val="32"/>
          <w:highlight w:val="none"/>
          <w:lang w:eastAsia="zh-CN"/>
        </w:rPr>
        <w:t>在龙南市行政区域内从事</w:t>
      </w:r>
      <w:r>
        <w:rPr>
          <w:rFonts w:hint="eastAsia" w:ascii="宋体" w:hAnsi="宋体" w:eastAsia="仿宋_GB2312" w:cs="仿宋"/>
          <w:color w:val="auto"/>
          <w:sz w:val="32"/>
          <w:szCs w:val="32"/>
          <w:highlight w:val="none"/>
        </w:rPr>
        <w:t>工程造价咨询</w:t>
      </w:r>
      <w:r>
        <w:rPr>
          <w:rFonts w:hint="eastAsia" w:ascii="宋体" w:hAnsi="宋体" w:eastAsia="仿宋_GB2312" w:cs="仿宋"/>
          <w:color w:val="auto"/>
          <w:sz w:val="32"/>
          <w:szCs w:val="32"/>
          <w:highlight w:val="none"/>
          <w:lang w:eastAsia="zh-CN"/>
        </w:rPr>
        <w:t>业务的咨询企业及造价执业</w:t>
      </w:r>
      <w:r>
        <w:rPr>
          <w:rFonts w:hint="eastAsia" w:ascii="宋体" w:hAnsi="宋体" w:eastAsia="仿宋_GB2312" w:cs="仿宋"/>
          <w:color w:val="auto"/>
          <w:sz w:val="32"/>
          <w:szCs w:val="32"/>
          <w:highlight w:val="none"/>
        </w:rPr>
        <w:t>人员</w:t>
      </w:r>
      <w:r>
        <w:rPr>
          <w:rFonts w:hint="eastAsia" w:ascii="宋体" w:hAnsi="宋体" w:eastAsia="仿宋_GB2312" w:cs="仿宋"/>
          <w:color w:val="auto"/>
          <w:sz w:val="32"/>
          <w:szCs w:val="32"/>
          <w:highlight w:val="none"/>
          <w:lang w:eastAsia="zh-CN"/>
        </w:rPr>
        <w:t>的监督管理，适用本规定</w:t>
      </w:r>
      <w:r>
        <w:rPr>
          <w:rFonts w:hint="eastAsia" w:ascii="宋体" w:hAnsi="宋体" w:eastAsia="仿宋_GB2312" w:cs="仿宋"/>
          <w:color w:val="auto"/>
          <w:sz w:val="32"/>
          <w:szCs w:val="32"/>
          <w:highlight w:val="none"/>
        </w:rPr>
        <w:t>。</w:t>
      </w:r>
    </w:p>
    <w:p w14:paraId="5E7E456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outlineLvl w:val="1"/>
        <w:rPr>
          <w:rFonts w:hint="eastAsia"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第三条</w:t>
      </w:r>
      <w:r>
        <w:rPr>
          <w:rFonts w:hint="eastAsia" w:ascii="宋体" w:hAnsi="宋体" w:eastAsia="仿宋_GB2312" w:cs="宋体"/>
          <w:b/>
          <w:color w:val="auto"/>
          <w:sz w:val="32"/>
          <w:szCs w:val="32"/>
          <w:highlight w:val="none"/>
        </w:rPr>
        <w:t xml:space="preserve">  </w:t>
      </w:r>
      <w:r>
        <w:rPr>
          <w:rFonts w:hint="eastAsia" w:ascii="宋体" w:hAnsi="宋体" w:eastAsia="仿宋_GB2312" w:cs="宋体"/>
          <w:color w:val="auto"/>
          <w:sz w:val="32"/>
          <w:szCs w:val="32"/>
          <w:highlight w:val="none"/>
        </w:rPr>
        <w:t>本</w:t>
      </w:r>
      <w:r>
        <w:rPr>
          <w:rFonts w:hint="eastAsia" w:ascii="宋体" w:hAnsi="宋体" w:eastAsia="仿宋_GB2312" w:cs="宋体"/>
          <w:color w:val="auto"/>
          <w:sz w:val="32"/>
          <w:szCs w:val="32"/>
          <w:highlight w:val="none"/>
          <w:lang w:eastAsia="zh-CN"/>
        </w:rPr>
        <w:t>规定</w:t>
      </w:r>
      <w:r>
        <w:rPr>
          <w:rFonts w:hint="eastAsia" w:ascii="宋体" w:hAnsi="宋体" w:eastAsia="仿宋_GB2312" w:cs="宋体"/>
          <w:color w:val="auto"/>
          <w:sz w:val="32"/>
          <w:szCs w:val="32"/>
          <w:highlight w:val="none"/>
        </w:rPr>
        <w:t>所称的工程造价咨询业务是指新建、扩建、改建的各类房屋建筑和市政基础设施工程造价成果文件的编制和审核业务。</w:t>
      </w:r>
    </w:p>
    <w:p w14:paraId="135880D5">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eastAsia" w:ascii="宋体" w:hAnsi="宋体" w:eastAsia="楷体_GB2312" w:cs="楷体_GB2312"/>
          <w:b/>
          <w:color w:val="auto"/>
          <w:sz w:val="32"/>
          <w:szCs w:val="32"/>
          <w:highlight w:val="none"/>
        </w:rPr>
      </w:pPr>
      <w:r>
        <w:rPr>
          <w:rFonts w:hint="eastAsia" w:ascii="宋体" w:hAnsi="宋体" w:eastAsia="楷体_GB2312" w:cs="楷体_GB2312"/>
          <w:b/>
          <w:color w:val="auto"/>
          <w:sz w:val="32"/>
          <w:szCs w:val="32"/>
          <w:highlight w:val="none"/>
        </w:rPr>
        <w:t xml:space="preserve">第二章  </w:t>
      </w:r>
      <w:r>
        <w:rPr>
          <w:rFonts w:hint="eastAsia" w:ascii="宋体" w:hAnsi="宋体" w:eastAsia="楷体_GB2312" w:cs="楷体_GB2312"/>
          <w:b/>
          <w:color w:val="auto"/>
          <w:sz w:val="32"/>
          <w:szCs w:val="32"/>
          <w:highlight w:val="none"/>
          <w:lang w:eastAsia="zh-CN"/>
        </w:rPr>
        <w:t>工程造价咨询企业</w:t>
      </w:r>
    </w:p>
    <w:p w14:paraId="4C59367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kern w:val="2"/>
          <w:sz w:val="32"/>
          <w:szCs w:val="32"/>
          <w:highlight w:val="none"/>
          <w:lang w:val="en-US" w:eastAsia="zh-CN" w:bidi="ar-SA"/>
        </w:rPr>
      </w:pPr>
      <w:r>
        <w:rPr>
          <w:rFonts w:hint="eastAsia" w:ascii="宋体" w:hAnsi="宋体" w:eastAsia="黑体" w:cs="黑体"/>
          <w:color w:val="auto"/>
          <w:sz w:val="32"/>
          <w:szCs w:val="32"/>
          <w:highlight w:val="none"/>
        </w:rPr>
        <w:t>第四条</w:t>
      </w:r>
      <w:r>
        <w:rPr>
          <w:rFonts w:hint="eastAsia" w:ascii="宋体" w:hAnsi="宋体" w:eastAsia="仿宋_GB2312" w:cs="宋体"/>
          <w:color w:val="auto"/>
          <w:sz w:val="32"/>
          <w:szCs w:val="32"/>
          <w:highlight w:val="none"/>
        </w:rPr>
        <w:t xml:space="preserve">  </w:t>
      </w:r>
      <w:r>
        <w:rPr>
          <w:rFonts w:hint="eastAsia" w:ascii="宋体" w:hAnsi="宋体" w:eastAsia="仿宋_GB2312" w:cs="宋体"/>
          <w:color w:val="auto"/>
          <w:sz w:val="32"/>
          <w:szCs w:val="32"/>
          <w:highlight w:val="none"/>
          <w:lang w:eastAsia="zh-CN"/>
        </w:rPr>
        <w:t>工程造价</w:t>
      </w:r>
      <w:r>
        <w:rPr>
          <w:rFonts w:hint="eastAsia" w:ascii="宋体" w:hAnsi="宋体" w:eastAsia="仿宋_GB2312" w:cs="宋体"/>
          <w:color w:val="auto"/>
          <w:kern w:val="2"/>
          <w:sz w:val="32"/>
          <w:szCs w:val="32"/>
          <w:highlight w:val="none"/>
          <w:lang w:val="en-US" w:eastAsia="zh-CN" w:bidi="ar-SA"/>
        </w:rPr>
        <w:t>咨询企业自本规定印发之日起应向市住建局报送企业信息，并</w:t>
      </w:r>
      <w:r>
        <w:rPr>
          <w:rFonts w:hint="eastAsia" w:ascii="宋体" w:hAnsi="宋体" w:eastAsia="仿宋_GB2312" w:cs="宋体"/>
          <w:color w:val="auto"/>
          <w:sz w:val="32"/>
          <w:szCs w:val="32"/>
          <w:highlight w:val="none"/>
        </w:rPr>
        <w:t>提交《</w:t>
      </w:r>
      <w:r>
        <w:rPr>
          <w:rFonts w:hint="eastAsia" w:ascii="宋体" w:hAnsi="宋体" w:eastAsia="仿宋_GB2312" w:cs="宋体"/>
          <w:color w:val="auto"/>
          <w:sz w:val="32"/>
          <w:szCs w:val="32"/>
          <w:highlight w:val="none"/>
          <w:lang w:eastAsia="zh-CN"/>
        </w:rPr>
        <w:t>龙南</w:t>
      </w:r>
      <w:r>
        <w:rPr>
          <w:rFonts w:hint="eastAsia" w:ascii="宋体" w:hAnsi="宋体" w:eastAsia="仿宋_GB2312" w:cs="宋体"/>
          <w:color w:val="auto"/>
          <w:sz w:val="32"/>
          <w:szCs w:val="32"/>
          <w:highlight w:val="none"/>
        </w:rPr>
        <w:t>市工程造价咨询企业信息登记表》</w:t>
      </w:r>
      <w:r>
        <w:rPr>
          <w:rFonts w:hint="eastAsia" w:ascii="宋体" w:hAnsi="宋体" w:eastAsia="仿宋_GB2312" w:cs="宋体"/>
          <w:color w:val="auto"/>
          <w:sz w:val="32"/>
          <w:szCs w:val="32"/>
          <w:highlight w:val="none"/>
          <w:lang w:eastAsia="zh-CN"/>
        </w:rPr>
        <w:t>（附件</w:t>
      </w:r>
      <w:r>
        <w:rPr>
          <w:rFonts w:hint="eastAsia" w:ascii="宋体" w:hAnsi="宋体" w:eastAsia="仿宋_GB2312" w:cs="宋体"/>
          <w:color w:val="auto"/>
          <w:sz w:val="32"/>
          <w:szCs w:val="32"/>
          <w:highlight w:val="none"/>
          <w:lang w:val="en-US" w:eastAsia="zh-CN"/>
        </w:rPr>
        <w:t>1）。</w:t>
      </w:r>
      <w:r>
        <w:rPr>
          <w:rFonts w:hint="eastAsia" w:ascii="宋体" w:hAnsi="宋体" w:eastAsia="仿宋_GB2312" w:cs="宋体"/>
          <w:color w:val="auto"/>
          <w:sz w:val="32"/>
          <w:szCs w:val="32"/>
          <w:highlight w:val="none"/>
        </w:rPr>
        <w:t>企业信息主要有：企业名称、注册地、办公地址、经营范围、法人代表、业务负责人、管理层成员、注册造价师等。</w:t>
      </w:r>
    </w:p>
    <w:p w14:paraId="1C266A3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lang w:eastAsia="zh-CN"/>
        </w:rPr>
      </w:pPr>
      <w:r>
        <w:rPr>
          <w:rFonts w:hint="eastAsia" w:ascii="宋体" w:hAnsi="宋体" w:eastAsia="仿宋_GB2312" w:cs="宋体"/>
          <w:color w:val="auto"/>
          <w:sz w:val="32"/>
          <w:szCs w:val="32"/>
          <w:highlight w:val="none"/>
        </w:rPr>
        <w:t>（一）</w:t>
      </w:r>
      <w:r>
        <w:rPr>
          <w:rFonts w:hint="eastAsia" w:ascii="宋体" w:hAnsi="宋体" w:eastAsia="仿宋_GB2312" w:cs="宋体"/>
          <w:color w:val="auto"/>
          <w:sz w:val="32"/>
          <w:szCs w:val="32"/>
          <w:highlight w:val="none"/>
          <w:lang w:eastAsia="zh-CN"/>
        </w:rPr>
        <w:t>在本规定试行之后</w:t>
      </w:r>
      <w:bookmarkStart w:id="0" w:name="_GoBack"/>
      <w:bookmarkEnd w:id="0"/>
      <w:r>
        <w:rPr>
          <w:rFonts w:hint="eastAsia" w:ascii="宋体" w:hAnsi="宋体" w:eastAsia="仿宋_GB2312" w:cs="宋体"/>
          <w:color w:val="auto"/>
          <w:sz w:val="32"/>
          <w:szCs w:val="32"/>
          <w:highlight w:val="none"/>
          <w:lang w:eastAsia="zh-CN"/>
        </w:rPr>
        <w:t>所有在龙南承接工程造价咨询业务的企业都需完成信息登记，并纳入信用评价管理。</w:t>
      </w:r>
    </w:p>
    <w:p w14:paraId="227B7A7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lang w:eastAsia="zh-CN"/>
        </w:rPr>
      </w:pPr>
      <w:r>
        <w:rPr>
          <w:rFonts w:hint="eastAsia" w:ascii="宋体" w:hAnsi="宋体" w:eastAsia="仿宋_GB2312" w:cs="宋体"/>
          <w:color w:val="auto"/>
          <w:sz w:val="32"/>
          <w:szCs w:val="32"/>
          <w:highlight w:val="none"/>
        </w:rPr>
        <w:t>（</w:t>
      </w:r>
      <w:r>
        <w:rPr>
          <w:rFonts w:hint="eastAsia" w:ascii="宋体" w:hAnsi="宋体" w:eastAsia="仿宋_GB2312" w:cs="宋体"/>
          <w:color w:val="auto"/>
          <w:sz w:val="32"/>
          <w:szCs w:val="32"/>
          <w:highlight w:val="none"/>
          <w:lang w:eastAsia="zh-CN"/>
        </w:rPr>
        <w:t>二</w:t>
      </w:r>
      <w:r>
        <w:rPr>
          <w:rFonts w:hint="eastAsia" w:ascii="宋体" w:hAnsi="宋体" w:eastAsia="仿宋_GB2312" w:cs="宋体"/>
          <w:color w:val="auto"/>
          <w:sz w:val="32"/>
          <w:szCs w:val="32"/>
          <w:highlight w:val="none"/>
        </w:rPr>
        <w:t>）</w:t>
      </w:r>
      <w:r>
        <w:rPr>
          <w:rFonts w:hint="eastAsia" w:ascii="宋体" w:hAnsi="宋体" w:eastAsia="仿宋_GB2312" w:cs="宋体"/>
          <w:color w:val="auto"/>
          <w:sz w:val="32"/>
          <w:szCs w:val="32"/>
          <w:highlight w:val="none"/>
          <w:lang w:eastAsia="zh-CN"/>
        </w:rPr>
        <w:t>在龙南承接工程造价咨询业务的企业需遵循特定管理办法开展业务承接活动，即应按照《江西省网上中介服务企业管理暂行办法》《龙南市网上中介服务超市管理办法(试行)》入驻中介服务超市，通过中介超市或其他符合法律法规规定的方式依法依规承接工程造价咨询服务。</w:t>
      </w:r>
    </w:p>
    <w:p w14:paraId="3A1B1EE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kern w:val="2"/>
          <w:sz w:val="32"/>
          <w:szCs w:val="32"/>
          <w:highlight w:val="none"/>
          <w:lang w:val="en-US" w:eastAsia="zh-CN" w:bidi="ar-SA"/>
        </w:rPr>
      </w:pPr>
      <w:r>
        <w:rPr>
          <w:rFonts w:hint="eastAsia" w:ascii="宋体" w:hAnsi="宋体" w:eastAsia="仿宋_GB2312" w:cs="宋体"/>
          <w:color w:val="auto"/>
          <w:kern w:val="2"/>
          <w:sz w:val="32"/>
          <w:szCs w:val="32"/>
          <w:highlight w:val="none"/>
          <w:lang w:val="en-US" w:eastAsia="zh-CN" w:bidi="ar-SA"/>
        </w:rPr>
        <w:t>（三）工程造价咨询企业报送企业信息时，需签</w:t>
      </w:r>
      <w:r>
        <w:rPr>
          <w:rFonts w:hint="eastAsia" w:ascii="宋体" w:hAnsi="宋体" w:eastAsia="仿宋_GB2312" w:cs="宋体"/>
          <w:color w:val="auto"/>
          <w:sz w:val="32"/>
          <w:szCs w:val="32"/>
          <w:highlight w:val="none"/>
          <w:lang w:val="en-US" w:eastAsia="zh-CN"/>
        </w:rPr>
        <w:t>署提交《龙南市工程造价咨询企业(执业人员)信用承诺书》（附件2），并提交在信用中国网站或国家企业信用信息公示网站下载的《企业信用报告》，同时提交本市办公场所不动产</w:t>
      </w:r>
      <w:r>
        <w:rPr>
          <w:rFonts w:hint="eastAsia" w:ascii="宋体" w:hAnsi="宋体" w:eastAsia="仿宋_GB2312" w:cs="宋体"/>
          <w:color w:val="auto"/>
          <w:kern w:val="2"/>
          <w:sz w:val="32"/>
          <w:szCs w:val="32"/>
          <w:highlight w:val="none"/>
          <w:lang w:val="en-US" w:eastAsia="zh-CN" w:bidi="ar-SA"/>
        </w:rPr>
        <w:t>证或房屋租赁合同、主要管理人员及注册造价师等专业技术人员证书、聘用合同以及社保缴纳证明等材料原件核查，并提供复印件留存。</w:t>
      </w:r>
    </w:p>
    <w:p w14:paraId="137007AC">
      <w:pPr>
        <w:pStyle w:val="4"/>
        <w:keepNext w:val="0"/>
        <w:keepLines w:val="0"/>
        <w:widowControl/>
        <w:suppressLineNumbers w:val="0"/>
        <w:ind w:firstLine="640" w:firstLineChars="200"/>
        <w:rPr>
          <w:rFonts w:hint="eastAsia" w:ascii="宋体" w:hAnsi="宋体" w:eastAsia="仿宋_GB2312" w:cs="宋体"/>
          <w:color w:val="auto"/>
          <w:sz w:val="32"/>
          <w:szCs w:val="32"/>
          <w:highlight w:val="none"/>
          <w:lang w:val="en-US" w:eastAsia="zh-CN"/>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五</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 xml:space="preserve"> 工程造价</w:t>
      </w:r>
      <w:r>
        <w:rPr>
          <w:rFonts w:hint="eastAsia" w:ascii="宋体" w:hAnsi="宋体" w:eastAsia="仿宋_GB2312" w:cs="宋体"/>
          <w:color w:val="auto"/>
          <w:sz w:val="32"/>
          <w:szCs w:val="32"/>
          <w:highlight w:val="none"/>
        </w:rPr>
        <w:t>咨询企业在本市完成最高投标限价、竣工结算时，应当在完成造价成果文件30日内</w:t>
      </w:r>
      <w:r>
        <w:rPr>
          <w:rFonts w:hint="eastAsia" w:ascii="宋体" w:hAnsi="宋体" w:eastAsia="仿宋_GB2312" w:cs="宋体"/>
          <w:color w:val="auto"/>
          <w:sz w:val="32"/>
          <w:szCs w:val="32"/>
          <w:highlight w:val="none"/>
          <w:lang w:eastAsia="zh-CN"/>
        </w:rPr>
        <w:t>提交《龙南市工程造价咨询企业成果备案表》（附件</w:t>
      </w:r>
      <w:r>
        <w:rPr>
          <w:rFonts w:hint="eastAsia" w:ascii="宋体" w:hAnsi="宋体" w:eastAsia="仿宋_GB2312" w:cs="宋体"/>
          <w:color w:val="auto"/>
          <w:sz w:val="32"/>
          <w:szCs w:val="32"/>
          <w:highlight w:val="none"/>
          <w:lang w:val="en-US" w:eastAsia="zh-CN"/>
        </w:rPr>
        <w:t>3）</w:t>
      </w:r>
      <w:r>
        <w:rPr>
          <w:rFonts w:hint="eastAsia" w:ascii="宋体" w:hAnsi="宋体" w:eastAsia="仿宋_GB2312" w:cs="宋体"/>
          <w:color w:val="auto"/>
          <w:sz w:val="32"/>
          <w:szCs w:val="32"/>
          <w:highlight w:val="none"/>
        </w:rPr>
        <w:t>向</w:t>
      </w:r>
      <w:r>
        <w:rPr>
          <w:rFonts w:hint="eastAsia" w:ascii="宋体" w:hAnsi="宋体" w:eastAsia="仿宋_GB2312" w:cs="宋体"/>
          <w:color w:val="auto"/>
          <w:sz w:val="32"/>
          <w:szCs w:val="32"/>
          <w:highlight w:val="none"/>
          <w:lang w:eastAsia="zh-CN"/>
        </w:rPr>
        <w:t>市住建局</w:t>
      </w:r>
      <w:r>
        <w:rPr>
          <w:rFonts w:hint="eastAsia" w:ascii="宋体" w:hAnsi="宋体" w:eastAsia="仿宋_GB2312" w:cs="宋体"/>
          <w:color w:val="auto"/>
          <w:sz w:val="32"/>
          <w:szCs w:val="32"/>
          <w:highlight w:val="none"/>
        </w:rPr>
        <w:t>备案</w:t>
      </w:r>
      <w:r>
        <w:rPr>
          <w:rFonts w:hint="eastAsia" w:ascii="宋体" w:hAnsi="宋体" w:eastAsia="仿宋_GB2312" w:cs="宋体"/>
          <w:color w:val="auto"/>
          <w:sz w:val="32"/>
          <w:szCs w:val="32"/>
          <w:highlight w:val="none"/>
          <w:lang w:val="en-US" w:eastAsia="zh-CN"/>
        </w:rPr>
        <w:t>。</w:t>
      </w:r>
    </w:p>
    <w:p w14:paraId="5CD588B5">
      <w:pPr>
        <w:pStyle w:val="4"/>
        <w:keepNext w:val="0"/>
        <w:keepLines w:val="0"/>
        <w:widowControl/>
        <w:suppressLineNumbers w:val="0"/>
        <w:ind w:firstLine="640" w:firstLineChars="200"/>
        <w:rPr>
          <w:rFonts w:hint="default" w:ascii="宋体" w:hAnsi="宋体" w:eastAsia="仿宋_GB2312" w:cs="宋体"/>
          <w:color w:val="auto"/>
          <w:sz w:val="32"/>
          <w:szCs w:val="32"/>
          <w:highlight w:val="none"/>
          <w:lang w:val="en-US" w:eastAsia="zh-CN"/>
        </w:rPr>
      </w:pPr>
      <w:r>
        <w:rPr>
          <w:rFonts w:hint="eastAsia" w:ascii="宋体" w:hAnsi="宋体" w:eastAsia="黑体" w:cs="黑体"/>
          <w:color w:val="auto"/>
          <w:sz w:val="32"/>
          <w:szCs w:val="32"/>
          <w:highlight w:val="none"/>
          <w:lang w:val="en-US" w:eastAsia="zh-CN"/>
        </w:rPr>
        <w:t>第六条</w:t>
      </w:r>
      <w:r>
        <w:rPr>
          <w:rFonts w:hint="eastAsia" w:ascii="宋体" w:hAnsi="宋体" w:eastAsia="仿宋_GB2312" w:cs="宋体"/>
          <w:color w:val="auto"/>
          <w:sz w:val="32"/>
          <w:szCs w:val="32"/>
          <w:highlight w:val="none"/>
          <w:lang w:val="en-US" w:eastAsia="zh-CN"/>
        </w:rPr>
        <w:t xml:space="preserve"> 工程造价咨询企业应当积极配合住建部门实施的事中事后监督检查，如实提供相关资料，不得拒绝、延误、阻扰、逃避检查，不得谎报、隐匿、销毁相关资料。</w:t>
      </w:r>
    </w:p>
    <w:p w14:paraId="208B1A4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七</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kern w:val="0"/>
          <w:sz w:val="32"/>
          <w:szCs w:val="32"/>
          <w:highlight w:val="none"/>
          <w:lang w:val="en-US" w:eastAsia="zh-CN" w:bidi="ar-SA"/>
        </w:rPr>
        <w:t>工程</w:t>
      </w:r>
      <w:r>
        <w:rPr>
          <w:rFonts w:hint="eastAsia" w:ascii="宋体" w:hAnsi="宋体" w:eastAsia="仿宋_GB2312" w:cs="宋体"/>
          <w:color w:val="auto"/>
          <w:sz w:val="32"/>
          <w:szCs w:val="32"/>
          <w:highlight w:val="none"/>
          <w:lang w:val="en-US" w:eastAsia="zh-CN"/>
        </w:rPr>
        <w:t>造价</w:t>
      </w:r>
      <w:r>
        <w:rPr>
          <w:rFonts w:hint="eastAsia" w:ascii="宋体" w:hAnsi="宋体" w:eastAsia="仿宋_GB2312" w:cs="宋体"/>
          <w:color w:val="auto"/>
          <w:sz w:val="32"/>
          <w:szCs w:val="32"/>
          <w:highlight w:val="none"/>
          <w:lang w:eastAsia="zh-CN"/>
        </w:rPr>
        <w:t>咨询企业</w:t>
      </w:r>
      <w:r>
        <w:rPr>
          <w:rFonts w:hint="eastAsia" w:ascii="宋体" w:hAnsi="宋体" w:eastAsia="仿宋_GB2312" w:cs="宋体"/>
          <w:color w:val="auto"/>
          <w:sz w:val="32"/>
          <w:szCs w:val="32"/>
          <w:highlight w:val="none"/>
        </w:rPr>
        <w:t>不得有下列行为：</w:t>
      </w:r>
    </w:p>
    <w:p w14:paraId="4CC2056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（一）允许其他企业或其他企业的注册造价工程师借用本企业名义从事造价咨询业务。</w:t>
      </w:r>
    </w:p>
    <w:p w14:paraId="2F9191D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（二）同时接受招标人和投标人或者两个以上投标人对同一工程项目的工程造价咨询业务。</w:t>
      </w:r>
    </w:p>
    <w:p w14:paraId="6A72CB8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（三）转包或承接他人转包的工程造价咨询业务。</w:t>
      </w:r>
    </w:p>
    <w:p w14:paraId="1DEBA3E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（四）以给予回扣、恶意压低收费或者收费明显低于经营成本或以贿赂行为等方式进行不正当竞争。</w:t>
      </w:r>
    </w:p>
    <w:p w14:paraId="6A054EB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（五）故意抬高或压低工程造价，工程造价咨询成果文件经有关部门复核、审查发现存在明显错误或者较大误差等质量问题。</w:t>
      </w:r>
    </w:p>
    <w:p w14:paraId="2E73880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（六）伪造造价数据或者出具虚假造价咨询成果文件。</w:t>
      </w:r>
    </w:p>
    <w:p w14:paraId="12F4CB2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（七）泄露在业务活动中获取的商业秘密或技术秘密。</w:t>
      </w:r>
    </w:p>
    <w:p w14:paraId="717ED3C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（八）不依照项目招标文件实质性条款、施工合同相关约定</w:t>
      </w:r>
      <w:r>
        <w:rPr>
          <w:rFonts w:hint="eastAsia" w:ascii="宋体" w:hAnsi="宋体" w:eastAsia="仿宋_GB2312" w:cs="宋体"/>
          <w:color w:val="auto"/>
          <w:sz w:val="32"/>
          <w:szCs w:val="32"/>
          <w:highlight w:val="none"/>
          <w:lang w:eastAsia="zh-CN"/>
        </w:rPr>
        <w:t>以及工程变更相关规定</w:t>
      </w:r>
      <w:r>
        <w:rPr>
          <w:rFonts w:hint="eastAsia" w:ascii="宋体" w:hAnsi="宋体" w:eastAsia="仿宋_GB2312" w:cs="宋体"/>
          <w:color w:val="auto"/>
          <w:sz w:val="32"/>
          <w:szCs w:val="32"/>
          <w:highlight w:val="none"/>
        </w:rPr>
        <w:t>编制或审核造价咨询成果文件。</w:t>
      </w:r>
    </w:p>
    <w:p w14:paraId="5E9E38F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w:t>
      </w:r>
      <w:r>
        <w:rPr>
          <w:rFonts w:hint="eastAsia" w:ascii="宋体" w:hAnsi="宋体" w:eastAsia="仿宋_GB2312" w:cs="宋体"/>
          <w:color w:val="auto"/>
          <w:sz w:val="32"/>
          <w:szCs w:val="32"/>
          <w:highlight w:val="none"/>
          <w:lang w:eastAsia="zh-CN"/>
        </w:rPr>
        <w:t>九</w:t>
      </w:r>
      <w:r>
        <w:rPr>
          <w:rFonts w:hint="eastAsia" w:ascii="宋体" w:hAnsi="宋体" w:eastAsia="仿宋_GB2312" w:cs="宋体"/>
          <w:color w:val="auto"/>
          <w:sz w:val="32"/>
          <w:szCs w:val="32"/>
          <w:highlight w:val="none"/>
        </w:rPr>
        <w:t>）</w:t>
      </w:r>
      <w:r>
        <w:rPr>
          <w:rFonts w:hint="eastAsia" w:ascii="宋体" w:hAnsi="宋体" w:eastAsia="仿宋_GB2312" w:cs="宋体"/>
          <w:color w:val="auto"/>
          <w:sz w:val="32"/>
          <w:szCs w:val="32"/>
          <w:highlight w:val="none"/>
          <w:lang w:eastAsia="zh-CN"/>
        </w:rPr>
        <w:t>超立项内容范围编制施工图预算文件</w:t>
      </w:r>
      <w:r>
        <w:rPr>
          <w:rFonts w:hint="eastAsia" w:ascii="宋体" w:hAnsi="宋体" w:eastAsia="仿宋_GB2312" w:cs="宋体"/>
          <w:color w:val="auto"/>
          <w:sz w:val="32"/>
          <w:szCs w:val="32"/>
          <w:highlight w:val="none"/>
        </w:rPr>
        <w:t>。</w:t>
      </w:r>
    </w:p>
    <w:p w14:paraId="097E58C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w:t>
      </w:r>
      <w:r>
        <w:rPr>
          <w:rFonts w:hint="eastAsia" w:ascii="宋体" w:hAnsi="宋体" w:eastAsia="仿宋_GB2312" w:cs="宋体"/>
          <w:color w:val="auto"/>
          <w:sz w:val="32"/>
          <w:szCs w:val="32"/>
          <w:highlight w:val="none"/>
          <w:lang w:eastAsia="zh-CN"/>
        </w:rPr>
        <w:t>十</w:t>
      </w:r>
      <w:r>
        <w:rPr>
          <w:rFonts w:hint="eastAsia" w:ascii="宋体" w:hAnsi="宋体" w:eastAsia="仿宋_GB2312" w:cs="宋体"/>
          <w:color w:val="auto"/>
          <w:sz w:val="32"/>
          <w:szCs w:val="32"/>
          <w:highlight w:val="none"/>
        </w:rPr>
        <w:t>）未按要求及时报送企业信息、报表、工程造价成果文件或报送虚假信息。</w:t>
      </w:r>
    </w:p>
    <w:p w14:paraId="437231B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（十</w:t>
      </w:r>
      <w:r>
        <w:rPr>
          <w:rFonts w:hint="eastAsia" w:ascii="宋体" w:hAnsi="宋体" w:eastAsia="仿宋_GB2312" w:cs="宋体"/>
          <w:color w:val="auto"/>
          <w:sz w:val="32"/>
          <w:szCs w:val="32"/>
          <w:highlight w:val="none"/>
          <w:lang w:eastAsia="zh-CN"/>
        </w:rPr>
        <w:t>一</w:t>
      </w:r>
      <w:r>
        <w:rPr>
          <w:rFonts w:hint="eastAsia" w:ascii="宋体" w:hAnsi="宋体" w:eastAsia="仿宋_GB2312" w:cs="宋体"/>
          <w:color w:val="auto"/>
          <w:sz w:val="32"/>
          <w:szCs w:val="32"/>
          <w:highlight w:val="none"/>
        </w:rPr>
        <w:t>）在</w:t>
      </w:r>
      <w:r>
        <w:rPr>
          <w:rFonts w:hint="eastAsia" w:ascii="宋体" w:hAnsi="宋体" w:eastAsia="仿宋_GB2312" w:cs="宋体"/>
          <w:color w:val="auto"/>
          <w:sz w:val="32"/>
          <w:szCs w:val="32"/>
          <w:highlight w:val="none"/>
          <w:lang w:eastAsia="zh-CN"/>
        </w:rPr>
        <w:t>龙南</w:t>
      </w:r>
      <w:r>
        <w:rPr>
          <w:rFonts w:hint="eastAsia" w:ascii="宋体" w:hAnsi="宋体" w:eastAsia="仿宋_GB2312" w:cs="宋体"/>
          <w:color w:val="auto"/>
          <w:sz w:val="32"/>
          <w:szCs w:val="32"/>
          <w:highlight w:val="none"/>
        </w:rPr>
        <w:t>市从事工程造价咨询业务的</w:t>
      </w:r>
      <w:r>
        <w:rPr>
          <w:rFonts w:hint="eastAsia" w:ascii="宋体" w:hAnsi="宋体" w:eastAsia="仿宋_GB2312" w:cs="宋体"/>
          <w:color w:val="auto"/>
          <w:sz w:val="32"/>
          <w:szCs w:val="32"/>
          <w:highlight w:val="none"/>
          <w:lang w:eastAsia="zh-CN"/>
        </w:rPr>
        <w:t>工程造价执业人员</w:t>
      </w:r>
      <w:r>
        <w:rPr>
          <w:rFonts w:hint="eastAsia" w:ascii="宋体" w:hAnsi="宋体" w:eastAsia="仿宋_GB2312" w:cs="宋体"/>
          <w:color w:val="auto"/>
          <w:sz w:val="32"/>
          <w:szCs w:val="32"/>
          <w:highlight w:val="none"/>
        </w:rPr>
        <w:t>、经营管理人员及办公地点与已登记的企业信息不一致，变更后未在30日内向</w:t>
      </w:r>
      <w:r>
        <w:rPr>
          <w:rFonts w:hint="eastAsia" w:ascii="宋体" w:hAnsi="宋体" w:eastAsia="仿宋_GB2312" w:cs="宋体"/>
          <w:color w:val="auto"/>
          <w:sz w:val="32"/>
          <w:szCs w:val="32"/>
          <w:highlight w:val="none"/>
          <w:lang w:eastAsia="zh-CN"/>
        </w:rPr>
        <w:t>市</w:t>
      </w:r>
      <w:r>
        <w:rPr>
          <w:rFonts w:hint="eastAsia" w:ascii="宋体" w:hAnsi="宋体" w:eastAsia="仿宋_GB2312" w:cs="宋体"/>
          <w:color w:val="auto"/>
          <w:sz w:val="32"/>
          <w:szCs w:val="32"/>
          <w:highlight w:val="none"/>
        </w:rPr>
        <w:t>住建</w:t>
      </w:r>
      <w:r>
        <w:rPr>
          <w:rFonts w:hint="eastAsia" w:ascii="宋体" w:hAnsi="宋体" w:eastAsia="仿宋_GB2312" w:cs="宋体"/>
          <w:color w:val="auto"/>
          <w:sz w:val="32"/>
          <w:szCs w:val="32"/>
          <w:highlight w:val="none"/>
          <w:lang w:eastAsia="zh-CN"/>
        </w:rPr>
        <w:t>局</w:t>
      </w:r>
      <w:r>
        <w:rPr>
          <w:rFonts w:hint="eastAsia" w:ascii="宋体" w:hAnsi="宋体" w:eastAsia="仿宋_GB2312" w:cs="宋体"/>
          <w:color w:val="auto"/>
          <w:sz w:val="32"/>
          <w:szCs w:val="32"/>
          <w:highlight w:val="none"/>
        </w:rPr>
        <w:t>办理告知手续。</w:t>
      </w:r>
    </w:p>
    <w:p w14:paraId="67B2310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（十</w:t>
      </w:r>
      <w:r>
        <w:rPr>
          <w:rFonts w:hint="eastAsia" w:ascii="宋体" w:hAnsi="宋体" w:eastAsia="仿宋_GB2312" w:cs="宋体"/>
          <w:color w:val="auto"/>
          <w:sz w:val="32"/>
          <w:szCs w:val="32"/>
          <w:highlight w:val="none"/>
          <w:lang w:eastAsia="zh-CN"/>
        </w:rPr>
        <w:t>二</w:t>
      </w:r>
      <w:r>
        <w:rPr>
          <w:rFonts w:hint="eastAsia" w:ascii="宋体" w:hAnsi="宋体" w:eastAsia="仿宋_GB2312" w:cs="宋体"/>
          <w:color w:val="auto"/>
          <w:sz w:val="32"/>
          <w:szCs w:val="32"/>
          <w:highlight w:val="none"/>
        </w:rPr>
        <w:t>）法律、法规禁止的其他行为。</w:t>
      </w:r>
    </w:p>
    <w:p w14:paraId="54316644">
      <w:pPr>
        <w:pStyle w:val="4"/>
        <w:keepNext w:val="0"/>
        <w:keepLines w:val="0"/>
        <w:pageBreakBefore w:val="0"/>
        <w:widowControl/>
        <w:suppressLineNumbers w:val="0"/>
        <w:kinsoku/>
        <w:wordWrap/>
        <w:overflowPunct/>
        <w:topLinePunct w:val="0"/>
        <w:autoSpaceDE/>
        <w:autoSpaceDN/>
        <w:bidi w:val="0"/>
        <w:spacing w:line="460" w:lineRule="exact"/>
        <w:ind w:firstLine="643" w:firstLineChars="200"/>
        <w:jc w:val="center"/>
        <w:textAlignment w:val="auto"/>
        <w:rPr>
          <w:rFonts w:hint="eastAsia" w:ascii="宋体" w:hAnsi="宋体" w:eastAsia="仿宋_GB2312" w:cs="宋体"/>
          <w:color w:val="auto"/>
          <w:kern w:val="2"/>
          <w:sz w:val="32"/>
          <w:szCs w:val="32"/>
          <w:highlight w:val="none"/>
          <w:lang w:val="en-US" w:eastAsia="zh-CN" w:bidi="ar-SA"/>
        </w:rPr>
      </w:pPr>
      <w:r>
        <w:rPr>
          <w:rFonts w:hint="eastAsia" w:ascii="宋体" w:hAnsi="宋体" w:eastAsia="楷体_GB2312" w:cs="楷体_GB2312"/>
          <w:b/>
          <w:color w:val="auto"/>
          <w:sz w:val="32"/>
          <w:szCs w:val="32"/>
          <w:highlight w:val="none"/>
          <w:lang w:eastAsia="zh-CN"/>
        </w:rPr>
        <w:t>第三章</w:t>
      </w:r>
      <w:r>
        <w:rPr>
          <w:rFonts w:hint="eastAsia" w:ascii="宋体" w:hAnsi="宋体" w:eastAsia="楷体_GB2312" w:cs="楷体_GB2312"/>
          <w:b/>
          <w:color w:val="auto"/>
          <w:sz w:val="32"/>
          <w:szCs w:val="32"/>
          <w:highlight w:val="none"/>
          <w:lang w:val="en-US" w:eastAsia="zh-CN"/>
        </w:rPr>
        <w:t xml:space="preserve">  工程造价执业人员</w:t>
      </w:r>
    </w:p>
    <w:p w14:paraId="5FFB8B7E">
      <w:pPr>
        <w:keepNext w:val="0"/>
        <w:keepLines w:val="0"/>
        <w:pageBreakBefore w:val="0"/>
        <w:widowControl w:val="0"/>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八</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工程</w:t>
      </w:r>
      <w:r>
        <w:rPr>
          <w:rFonts w:hint="eastAsia" w:ascii="宋体" w:hAnsi="宋体" w:eastAsia="仿宋_GB2312" w:cs="宋体"/>
          <w:color w:val="auto"/>
          <w:sz w:val="32"/>
          <w:szCs w:val="32"/>
          <w:highlight w:val="none"/>
          <w:lang w:eastAsia="zh-CN"/>
        </w:rPr>
        <w:t>造价执业</w:t>
      </w:r>
      <w:r>
        <w:rPr>
          <w:rFonts w:hint="eastAsia" w:ascii="宋体" w:hAnsi="宋体" w:eastAsia="仿宋_GB2312" w:cs="宋体"/>
          <w:color w:val="auto"/>
          <w:sz w:val="32"/>
          <w:szCs w:val="32"/>
          <w:highlight w:val="none"/>
        </w:rPr>
        <w:t>人员应当依法取得造价工程师注册证书，并按照国家、省和市有关规定开展执业活动。</w:t>
      </w:r>
    </w:p>
    <w:p w14:paraId="6FAA57C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九</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工程</w:t>
      </w:r>
      <w:r>
        <w:rPr>
          <w:rFonts w:hint="eastAsia" w:ascii="宋体" w:hAnsi="宋体" w:eastAsia="仿宋_GB2312" w:cs="宋体"/>
          <w:color w:val="auto"/>
          <w:sz w:val="32"/>
          <w:szCs w:val="32"/>
          <w:highlight w:val="none"/>
          <w:lang w:eastAsia="zh-CN"/>
        </w:rPr>
        <w:t>造价执业</w:t>
      </w:r>
      <w:r>
        <w:rPr>
          <w:rFonts w:hint="eastAsia" w:ascii="宋体" w:hAnsi="宋体" w:eastAsia="仿宋_GB2312" w:cs="宋体"/>
          <w:color w:val="auto"/>
          <w:sz w:val="32"/>
          <w:szCs w:val="32"/>
          <w:highlight w:val="none"/>
        </w:rPr>
        <w:t>人员应履行义务，在业务过程中，注册造价工程师本人应参加现场踏勘及相关会议和工程造价核对等工作。</w:t>
      </w:r>
    </w:p>
    <w:p w14:paraId="3BC92E9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十</w:t>
      </w:r>
      <w:r>
        <w:rPr>
          <w:rFonts w:hint="eastAsia" w:ascii="宋体" w:hAnsi="宋体" w:eastAsia="黑体" w:cs="黑体"/>
          <w:color w:val="auto"/>
          <w:sz w:val="32"/>
          <w:szCs w:val="32"/>
          <w:highlight w:val="none"/>
        </w:rPr>
        <w:t>条</w:t>
      </w:r>
      <w:r>
        <w:rPr>
          <w:rFonts w:hint="eastAsia" w:ascii="宋体" w:hAnsi="宋体" w:eastAsia="仿宋_GB2312" w:cs="宋体"/>
          <w:color w:val="auto"/>
          <w:sz w:val="32"/>
          <w:szCs w:val="32"/>
          <w:highlight w:val="none"/>
        </w:rPr>
        <w:t xml:space="preserve">  </w:t>
      </w:r>
      <w:r>
        <w:rPr>
          <w:rFonts w:hint="eastAsia" w:ascii="宋体" w:hAnsi="宋体" w:eastAsia="仿宋_GB2312" w:cs="宋体"/>
          <w:color w:val="auto"/>
          <w:sz w:val="32"/>
          <w:szCs w:val="32"/>
          <w:highlight w:val="none"/>
          <w:lang w:eastAsia="zh-CN"/>
        </w:rPr>
        <w:t>工程</w:t>
      </w:r>
      <w:r>
        <w:rPr>
          <w:rFonts w:hint="eastAsia" w:ascii="宋体" w:hAnsi="宋体" w:eastAsia="仿宋_GB2312" w:cs="宋体"/>
          <w:color w:val="auto"/>
          <w:sz w:val="32"/>
          <w:szCs w:val="32"/>
          <w:highlight w:val="none"/>
        </w:rPr>
        <w:t>造价执业人员应积极配合住建部门实施的事中事后监督检查工作，如实提供注册证书、签名字样等相关资料，不得拒绝、延误、阻扰、逃避检查，不得谎报、隐匿、销毁相关资料。</w:t>
      </w:r>
    </w:p>
    <w:p w14:paraId="7A7DD17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黑体" w:cs="黑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十一</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工程造价</w:t>
      </w:r>
      <w:r>
        <w:rPr>
          <w:rFonts w:hint="eastAsia" w:ascii="宋体" w:hAnsi="宋体" w:eastAsia="仿宋_GB2312" w:cs="宋体"/>
          <w:color w:val="auto"/>
          <w:sz w:val="32"/>
          <w:szCs w:val="32"/>
          <w:highlight w:val="none"/>
        </w:rPr>
        <w:t>咨询成果文件在编制完成签发前造价</w:t>
      </w:r>
      <w:r>
        <w:rPr>
          <w:rFonts w:hint="eastAsia" w:ascii="宋体" w:hAnsi="宋体" w:eastAsia="仿宋_GB2312" w:cs="宋体"/>
          <w:color w:val="auto"/>
          <w:sz w:val="32"/>
          <w:szCs w:val="32"/>
          <w:highlight w:val="none"/>
          <w:lang w:eastAsia="zh-CN"/>
        </w:rPr>
        <w:t>执业</w:t>
      </w:r>
      <w:r>
        <w:rPr>
          <w:rFonts w:hint="eastAsia" w:ascii="宋体" w:hAnsi="宋体" w:eastAsia="仿宋_GB2312" w:cs="宋体"/>
          <w:color w:val="auto"/>
          <w:sz w:val="32"/>
          <w:szCs w:val="32"/>
          <w:highlight w:val="none"/>
        </w:rPr>
        <w:t>人员必须对文件全面校对、审核。重点校核咨询业务中所使用的基础资料是否全面、合规、准确，是否与实际情况相符；编制招标工程量清单（含编制说明）、竣工结算价（含编制说明或审核报告）应按照国家现行的计价规范和计量规范进行编制，项目组成完整、格式规范、表述清晰、无漏项；编写招标控制价、竣工结算价要做到内容完整、计价依据充分、费用构成清楚、计算准确、结果真实，计算误差率在合理区间内。</w:t>
      </w:r>
    </w:p>
    <w:p w14:paraId="52119CC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十二</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工程造价</w:t>
      </w:r>
      <w:r>
        <w:rPr>
          <w:rFonts w:hint="eastAsia" w:ascii="宋体" w:hAnsi="宋体" w:eastAsia="仿宋_GB2312" w:cs="宋体"/>
          <w:color w:val="auto"/>
          <w:sz w:val="32"/>
          <w:szCs w:val="32"/>
          <w:highlight w:val="none"/>
          <w:lang w:eastAsia="zh-CN"/>
        </w:rPr>
        <w:t>执业人员</w:t>
      </w:r>
      <w:r>
        <w:rPr>
          <w:rFonts w:hint="eastAsia" w:ascii="宋体" w:hAnsi="宋体" w:eastAsia="仿宋_GB2312" w:cs="宋体"/>
          <w:color w:val="auto"/>
          <w:sz w:val="32"/>
          <w:szCs w:val="32"/>
          <w:highlight w:val="none"/>
        </w:rPr>
        <w:t>不得有下列行为：</w:t>
      </w:r>
    </w:p>
    <w:p w14:paraId="1819A17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（一）在非实际执业单位注册或同时在两个及两个以上单位执业。</w:t>
      </w:r>
    </w:p>
    <w:p w14:paraId="6FA0F4B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（二）在执业过程中，索贿、受贿或谋取合同约定费用外的其他利益。</w:t>
      </w:r>
    </w:p>
    <w:p w14:paraId="3A4A0D6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（三）以个人名义承接造价业务，或允许他人以本人的名义从事造价业务，或冒用他人的名义签署造价成果文件。</w:t>
      </w:r>
    </w:p>
    <w:p w14:paraId="50ACACF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（四）签署有虚假记载、误导性陈述的工程造价成果文件。</w:t>
      </w:r>
    </w:p>
    <w:p w14:paraId="51D4FF4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（五）涂改、倒卖、出租、出借或者以其他形式非法转让注册证书、执业印章、专用章。</w:t>
      </w:r>
    </w:p>
    <w:p w14:paraId="453A258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（六）泄露在业务活动中获取的商业秘密或技术秘密。</w:t>
      </w:r>
    </w:p>
    <w:p w14:paraId="705B447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（七）法律、法规禁止的其他行为。</w:t>
      </w:r>
    </w:p>
    <w:p w14:paraId="12B45F4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p>
    <w:p w14:paraId="7296CDE3">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jc w:val="center"/>
        <w:textAlignment w:val="auto"/>
        <w:rPr>
          <w:rFonts w:hint="eastAsia" w:ascii="宋体" w:hAnsi="宋体" w:eastAsia="楷体_GB2312" w:cs="楷体_GB2312"/>
          <w:b/>
          <w:color w:val="auto"/>
          <w:sz w:val="32"/>
          <w:szCs w:val="32"/>
          <w:highlight w:val="none"/>
          <w:lang w:eastAsia="zh-CN"/>
        </w:rPr>
      </w:pPr>
      <w:r>
        <w:rPr>
          <w:rFonts w:hint="eastAsia" w:ascii="宋体" w:hAnsi="宋体" w:eastAsia="楷体_GB2312" w:cs="楷体_GB2312"/>
          <w:b/>
          <w:color w:val="auto"/>
          <w:sz w:val="32"/>
          <w:szCs w:val="32"/>
          <w:highlight w:val="none"/>
          <w:lang w:eastAsia="zh-CN"/>
        </w:rPr>
        <w:t>第四章</w:t>
      </w:r>
      <w:r>
        <w:rPr>
          <w:rFonts w:hint="eastAsia" w:ascii="宋体" w:hAnsi="宋体" w:eastAsia="楷体_GB2312" w:cs="楷体_GB2312"/>
          <w:b/>
          <w:color w:val="auto"/>
          <w:sz w:val="32"/>
          <w:szCs w:val="32"/>
          <w:highlight w:val="none"/>
        </w:rPr>
        <w:t xml:space="preserve"> </w:t>
      </w:r>
      <w:r>
        <w:rPr>
          <w:rFonts w:hint="eastAsia" w:ascii="宋体" w:hAnsi="宋体" w:eastAsia="楷体_GB2312" w:cs="楷体_GB2312"/>
          <w:b/>
          <w:color w:val="auto"/>
          <w:sz w:val="32"/>
          <w:szCs w:val="32"/>
          <w:highlight w:val="none"/>
          <w:lang w:eastAsia="zh-CN"/>
        </w:rPr>
        <w:t>信用评价管理</w:t>
      </w:r>
    </w:p>
    <w:p w14:paraId="298C8FC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宋体" w:hAnsi="宋体" w:eastAsia="仿宋_GB2312" w:cs="宋体"/>
          <w:color w:val="auto"/>
          <w:sz w:val="32"/>
          <w:szCs w:val="32"/>
          <w:highlight w:val="none"/>
          <w:lang w:val="en-US" w:eastAsia="zh-CN"/>
        </w:rPr>
      </w:pPr>
      <w:r>
        <w:rPr>
          <w:rFonts w:hint="eastAsia" w:ascii="宋体" w:hAnsi="宋体" w:eastAsia="黑体" w:cs="黑体"/>
          <w:color w:val="auto"/>
          <w:sz w:val="32"/>
          <w:szCs w:val="32"/>
          <w:highlight w:val="none"/>
          <w:lang w:val="en-US" w:eastAsia="zh-CN"/>
        </w:rPr>
        <w:t xml:space="preserve"> </w:t>
      </w: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十三</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推行工程造价咨询企业及造价执业人员信用评价机制，工程造价咨询企业及执业人员签署并提交《龙南市工程造价咨询企业信用登记书》（附件4）、《龙南市工程造价执业人员信用登记书》（附件5）。</w:t>
      </w:r>
      <w:r>
        <w:rPr>
          <w:rFonts w:hint="eastAsia" w:ascii="宋体" w:hAnsi="宋体" w:eastAsia="仿宋_GB2312" w:cs="宋体"/>
          <w:color w:val="auto"/>
          <w:sz w:val="32"/>
          <w:szCs w:val="32"/>
          <w:highlight w:val="none"/>
        </w:rPr>
        <w:t>信用评价以分值体现</w:t>
      </w:r>
      <w:r>
        <w:rPr>
          <w:rFonts w:hint="eastAsia" w:ascii="宋体" w:hAnsi="宋体" w:eastAsia="仿宋_GB2312" w:cs="宋体"/>
          <w:color w:val="auto"/>
          <w:sz w:val="32"/>
          <w:szCs w:val="32"/>
          <w:highlight w:val="none"/>
          <w:lang w:eastAsia="zh-CN"/>
        </w:rPr>
        <w:t>，</w:t>
      </w:r>
      <w:r>
        <w:rPr>
          <w:rFonts w:hint="eastAsia" w:ascii="宋体" w:hAnsi="宋体" w:eastAsia="仿宋_GB2312" w:cs="宋体"/>
          <w:color w:val="auto"/>
          <w:sz w:val="32"/>
          <w:szCs w:val="32"/>
          <w:highlight w:val="none"/>
        </w:rPr>
        <w:t>按信用评价表的评价内容，在基准分的基础上进行动态</w:t>
      </w:r>
      <w:r>
        <w:rPr>
          <w:rFonts w:hint="eastAsia" w:ascii="宋体" w:hAnsi="宋体" w:eastAsia="仿宋_GB2312" w:cs="宋体"/>
          <w:color w:val="auto"/>
          <w:sz w:val="32"/>
          <w:szCs w:val="32"/>
          <w:highlight w:val="none"/>
          <w:lang w:eastAsia="zh-CN"/>
        </w:rPr>
        <w:t>调整</w:t>
      </w:r>
      <w:r>
        <w:rPr>
          <w:rFonts w:hint="eastAsia" w:ascii="宋体" w:hAnsi="宋体" w:eastAsia="仿宋_GB2312" w:cs="宋体"/>
          <w:color w:val="auto"/>
          <w:sz w:val="32"/>
          <w:szCs w:val="32"/>
          <w:highlight w:val="none"/>
        </w:rPr>
        <w:t>，得出企业或个人的信用分值</w:t>
      </w:r>
      <w:r>
        <w:rPr>
          <w:rFonts w:hint="default" w:ascii="宋体" w:hAnsi="宋体" w:eastAsia="仿宋_GB2312" w:cs="宋体"/>
          <w:color w:val="auto"/>
          <w:sz w:val="32"/>
          <w:szCs w:val="32"/>
          <w:highlight w:val="none"/>
          <w:lang w:val="en-US" w:eastAsia="zh-CN"/>
        </w:rPr>
        <w:t>,具体见《</w:t>
      </w:r>
      <w:r>
        <w:rPr>
          <w:rFonts w:hint="eastAsia" w:ascii="宋体" w:hAnsi="宋体" w:eastAsia="仿宋_GB2312" w:cs="宋体"/>
          <w:color w:val="auto"/>
          <w:sz w:val="32"/>
          <w:szCs w:val="32"/>
          <w:highlight w:val="none"/>
          <w:lang w:val="en-US" w:eastAsia="zh-CN"/>
        </w:rPr>
        <w:t>工程造价咨询企业信用评价表</w:t>
      </w:r>
      <w:r>
        <w:rPr>
          <w:rFonts w:hint="default" w:ascii="宋体" w:hAnsi="宋体" w:eastAsia="仿宋_GB2312" w:cs="宋体"/>
          <w:color w:val="auto"/>
          <w:sz w:val="32"/>
          <w:szCs w:val="32"/>
          <w:highlight w:val="none"/>
          <w:lang w:val="en-US" w:eastAsia="zh-CN"/>
        </w:rPr>
        <w:t>》(附件</w:t>
      </w:r>
      <w:r>
        <w:rPr>
          <w:rFonts w:hint="eastAsia" w:ascii="宋体" w:hAnsi="宋体" w:eastAsia="仿宋_GB2312" w:cs="宋体"/>
          <w:color w:val="auto"/>
          <w:sz w:val="32"/>
          <w:szCs w:val="32"/>
          <w:highlight w:val="none"/>
          <w:lang w:val="en-US" w:eastAsia="zh-CN"/>
        </w:rPr>
        <w:t>6</w:t>
      </w:r>
      <w:r>
        <w:rPr>
          <w:rFonts w:hint="default" w:ascii="宋体" w:hAnsi="宋体" w:eastAsia="仿宋_GB2312" w:cs="宋体"/>
          <w:color w:val="auto"/>
          <w:sz w:val="32"/>
          <w:szCs w:val="32"/>
          <w:highlight w:val="none"/>
          <w:lang w:val="en-US" w:eastAsia="zh-CN"/>
        </w:rPr>
        <w:t>)</w:t>
      </w:r>
      <w:r>
        <w:rPr>
          <w:rFonts w:hint="eastAsia" w:ascii="宋体" w:hAnsi="宋体" w:eastAsia="仿宋_GB2312" w:cs="宋体"/>
          <w:color w:val="auto"/>
          <w:sz w:val="32"/>
          <w:szCs w:val="32"/>
          <w:highlight w:val="none"/>
          <w:lang w:val="en-US" w:eastAsia="zh-CN"/>
        </w:rPr>
        <w:t>、</w:t>
      </w:r>
      <w:r>
        <w:rPr>
          <w:rFonts w:hint="default" w:ascii="宋体" w:hAnsi="宋体" w:eastAsia="仿宋_GB2312" w:cs="宋体"/>
          <w:color w:val="auto"/>
          <w:sz w:val="32"/>
          <w:szCs w:val="32"/>
          <w:highlight w:val="none"/>
          <w:lang w:val="en-US" w:eastAsia="zh-CN"/>
        </w:rPr>
        <w:t>《</w:t>
      </w:r>
      <w:r>
        <w:rPr>
          <w:rFonts w:hint="eastAsia" w:ascii="宋体" w:hAnsi="宋体" w:eastAsia="仿宋_GB2312" w:cs="宋体"/>
          <w:color w:val="auto"/>
          <w:sz w:val="32"/>
          <w:szCs w:val="32"/>
          <w:highlight w:val="none"/>
          <w:lang w:val="en-US" w:eastAsia="zh-CN"/>
        </w:rPr>
        <w:t>工程造价</w:t>
      </w:r>
      <w:r>
        <w:rPr>
          <w:rFonts w:hint="eastAsia" w:ascii="宋体" w:hAnsi="宋体" w:eastAsia="仿宋_GB2312" w:cs="宋体"/>
          <w:color w:val="auto"/>
          <w:sz w:val="32"/>
          <w:szCs w:val="32"/>
          <w:highlight w:val="none"/>
          <w:lang w:eastAsia="zh-CN"/>
        </w:rPr>
        <w:t>执业人员</w:t>
      </w:r>
      <w:r>
        <w:rPr>
          <w:rFonts w:hint="eastAsia" w:ascii="宋体" w:hAnsi="宋体" w:eastAsia="仿宋_GB2312" w:cs="宋体"/>
          <w:color w:val="auto"/>
          <w:sz w:val="32"/>
          <w:szCs w:val="32"/>
          <w:highlight w:val="none"/>
          <w:lang w:val="en-US" w:eastAsia="zh-CN"/>
        </w:rPr>
        <w:t>信用评价表</w:t>
      </w:r>
      <w:r>
        <w:rPr>
          <w:rFonts w:hint="default" w:ascii="宋体" w:hAnsi="宋体" w:eastAsia="仿宋_GB2312" w:cs="宋体"/>
          <w:color w:val="auto"/>
          <w:sz w:val="32"/>
          <w:szCs w:val="32"/>
          <w:highlight w:val="none"/>
          <w:lang w:val="en-US" w:eastAsia="zh-CN"/>
        </w:rPr>
        <w:t>》(附件</w:t>
      </w:r>
      <w:r>
        <w:rPr>
          <w:rFonts w:hint="eastAsia" w:ascii="宋体" w:hAnsi="宋体" w:eastAsia="仿宋_GB2312" w:cs="宋体"/>
          <w:color w:val="auto"/>
          <w:sz w:val="32"/>
          <w:szCs w:val="32"/>
          <w:highlight w:val="none"/>
          <w:lang w:val="en-US" w:eastAsia="zh-CN"/>
        </w:rPr>
        <w:t>7</w:t>
      </w:r>
      <w:r>
        <w:rPr>
          <w:rFonts w:hint="default" w:ascii="宋体" w:hAnsi="宋体" w:eastAsia="仿宋_GB2312" w:cs="宋体"/>
          <w:color w:val="auto"/>
          <w:sz w:val="32"/>
          <w:szCs w:val="32"/>
          <w:highlight w:val="none"/>
          <w:lang w:val="en-US" w:eastAsia="zh-CN"/>
        </w:rPr>
        <w:t>)。</w:t>
      </w:r>
    </w:p>
    <w:p w14:paraId="78A2190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十四</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rPr>
        <w:t>信用评价分为优秀、良好、一般、较差4个等级。总得分85分以上（含85分）为优秀；总得分75分以上85分以下（含75分）为良好；总得分60分以上75分以下（含60分）为一般；总得分60分以下为较差。</w:t>
      </w:r>
      <w:r>
        <w:rPr>
          <w:rFonts w:hint="eastAsia" w:ascii="宋体" w:hAnsi="宋体" w:eastAsia="仿宋_GB2312" w:cs="宋体"/>
          <w:color w:val="auto"/>
          <w:sz w:val="32"/>
          <w:szCs w:val="32"/>
          <w:highlight w:val="none"/>
          <w:lang w:val="en-US" w:eastAsia="zh-CN"/>
        </w:rPr>
        <w:t>信用评价得分60分以下的工程造价咨询企业及造价</w:t>
      </w:r>
      <w:r>
        <w:rPr>
          <w:rFonts w:hint="eastAsia" w:ascii="宋体" w:hAnsi="宋体" w:eastAsia="仿宋_GB2312" w:cs="宋体"/>
          <w:color w:val="auto"/>
          <w:sz w:val="32"/>
          <w:szCs w:val="32"/>
          <w:highlight w:val="none"/>
          <w:lang w:eastAsia="zh-CN"/>
        </w:rPr>
        <w:t>执业人员</w:t>
      </w:r>
      <w:r>
        <w:rPr>
          <w:rFonts w:hint="eastAsia" w:ascii="宋体" w:hAnsi="宋体" w:eastAsia="仿宋_GB2312" w:cs="宋体"/>
          <w:color w:val="auto"/>
          <w:sz w:val="32"/>
          <w:szCs w:val="32"/>
          <w:highlight w:val="none"/>
          <w:lang w:val="en-US" w:eastAsia="zh-CN"/>
        </w:rPr>
        <w:t>，列入龙南市中介机构不良行为记录，</w:t>
      </w:r>
      <w:r>
        <w:rPr>
          <w:rFonts w:hint="eastAsia" w:ascii="宋体" w:hAnsi="宋体" w:eastAsia="仿宋_GB2312" w:cs="宋体"/>
          <w:color w:val="auto"/>
          <w:sz w:val="32"/>
          <w:szCs w:val="32"/>
          <w:highlight w:val="none"/>
          <w:lang w:eastAsia="zh-CN"/>
        </w:rPr>
        <w:t>信用评价实时动态更新。</w:t>
      </w:r>
    </w:p>
    <w:p w14:paraId="7BB318AD">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jc w:val="both"/>
        <w:textAlignment w:val="auto"/>
        <w:rPr>
          <w:rFonts w:hint="default" w:ascii="宋体" w:hAnsi="宋体" w:eastAsia="仿宋_GB2312" w:cs="宋体"/>
          <w:color w:val="auto"/>
          <w:sz w:val="32"/>
          <w:szCs w:val="32"/>
          <w:highlight w:val="none"/>
          <w:lang w:val="en-US" w:eastAsia="zh-CN"/>
        </w:rPr>
      </w:pPr>
      <w:r>
        <w:rPr>
          <w:rFonts w:hint="eastAsia" w:ascii="宋体" w:hAnsi="宋体" w:eastAsia="仿宋_GB2312" w:cs="宋体"/>
          <w:color w:val="auto"/>
          <w:sz w:val="32"/>
          <w:szCs w:val="32"/>
          <w:highlight w:val="none"/>
          <w:lang w:val="en-US" w:eastAsia="zh-CN"/>
        </w:rPr>
        <w:t xml:space="preserve">   </w:t>
      </w:r>
      <w:r>
        <w:rPr>
          <w:rFonts w:hint="eastAsia" w:ascii="宋体" w:hAnsi="宋体" w:eastAsia="黑体" w:cs="黑体"/>
          <w:color w:val="auto"/>
          <w:sz w:val="32"/>
          <w:szCs w:val="32"/>
          <w:highlight w:val="none"/>
          <w:lang w:val="en-US" w:eastAsia="zh-CN"/>
        </w:rPr>
        <w:t xml:space="preserve"> </w:t>
      </w:r>
      <w:r>
        <w:rPr>
          <w:rFonts w:hint="eastAsia" w:ascii="宋体" w:hAnsi="宋体" w:eastAsia="黑体" w:cs="黑体"/>
          <w:color w:val="auto"/>
          <w:sz w:val="32"/>
          <w:szCs w:val="32"/>
          <w:highlight w:val="none"/>
        </w:rPr>
        <w:t>第十</w:t>
      </w:r>
      <w:r>
        <w:rPr>
          <w:rFonts w:hint="eastAsia" w:ascii="宋体" w:hAnsi="宋体" w:eastAsia="黑体" w:cs="黑体"/>
          <w:color w:val="auto"/>
          <w:sz w:val="32"/>
          <w:szCs w:val="32"/>
          <w:highlight w:val="none"/>
          <w:lang w:eastAsia="zh-CN"/>
        </w:rPr>
        <w:t>五</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工程造价咨询</w:t>
      </w:r>
      <w:r>
        <w:rPr>
          <w:rFonts w:hint="default" w:ascii="宋体" w:hAnsi="宋体" w:eastAsia="仿宋_GB2312" w:cs="宋体"/>
          <w:color w:val="auto"/>
          <w:sz w:val="32"/>
          <w:szCs w:val="32"/>
          <w:highlight w:val="none"/>
          <w:lang w:val="en-US" w:eastAsia="zh-CN"/>
        </w:rPr>
        <w:t>企业</w:t>
      </w:r>
      <w:r>
        <w:rPr>
          <w:rFonts w:hint="eastAsia" w:ascii="宋体" w:hAnsi="宋体" w:eastAsia="仿宋_GB2312" w:cs="宋体"/>
          <w:color w:val="auto"/>
          <w:sz w:val="32"/>
          <w:szCs w:val="32"/>
          <w:highlight w:val="none"/>
          <w:lang w:val="en-US" w:eastAsia="zh-CN"/>
        </w:rPr>
        <w:t>及造价</w:t>
      </w:r>
      <w:r>
        <w:rPr>
          <w:rFonts w:hint="eastAsia" w:ascii="宋体" w:hAnsi="宋体" w:eastAsia="仿宋_GB2312" w:cs="宋体"/>
          <w:color w:val="auto"/>
          <w:sz w:val="32"/>
          <w:szCs w:val="32"/>
          <w:highlight w:val="none"/>
          <w:lang w:eastAsia="zh-CN"/>
        </w:rPr>
        <w:t>执业人员</w:t>
      </w:r>
      <w:r>
        <w:rPr>
          <w:rFonts w:hint="eastAsia" w:ascii="宋体" w:hAnsi="宋体" w:eastAsia="仿宋_GB2312" w:cs="宋体"/>
          <w:color w:val="auto"/>
          <w:sz w:val="32"/>
          <w:szCs w:val="32"/>
          <w:highlight w:val="none"/>
          <w:lang w:val="en-US" w:eastAsia="zh-CN"/>
        </w:rPr>
        <w:t>列入龙南市中介机构不良行为记录</w:t>
      </w:r>
      <w:r>
        <w:rPr>
          <w:rFonts w:hint="default" w:ascii="宋体" w:hAnsi="宋体" w:eastAsia="仿宋_GB2312" w:cs="宋体"/>
          <w:color w:val="auto"/>
          <w:sz w:val="32"/>
          <w:szCs w:val="32"/>
          <w:highlight w:val="none"/>
          <w:lang w:val="en-US" w:eastAsia="zh-CN"/>
        </w:rPr>
        <w:t>信息公开时限原则上为12个月。法律、法规另有规定的从其规定。</w:t>
      </w:r>
    </w:p>
    <w:p w14:paraId="1F0C2F1A">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楷体_GB2312" w:cs="楷体_GB2312"/>
          <w:b/>
          <w:color w:val="auto"/>
          <w:sz w:val="32"/>
          <w:szCs w:val="32"/>
          <w:highlight w:val="none"/>
        </w:rPr>
      </w:pPr>
      <w:r>
        <w:rPr>
          <w:rFonts w:hint="eastAsia" w:ascii="宋体" w:hAnsi="宋体" w:eastAsia="黑体" w:cs="黑体"/>
          <w:color w:val="auto"/>
          <w:sz w:val="32"/>
          <w:szCs w:val="32"/>
          <w:highlight w:val="none"/>
        </w:rPr>
        <w:t>第十</w:t>
      </w:r>
      <w:r>
        <w:rPr>
          <w:rFonts w:hint="eastAsia" w:ascii="宋体" w:hAnsi="宋体" w:eastAsia="黑体" w:cs="黑体"/>
          <w:color w:val="auto"/>
          <w:sz w:val="32"/>
          <w:szCs w:val="32"/>
          <w:highlight w:val="none"/>
          <w:lang w:eastAsia="zh-CN"/>
        </w:rPr>
        <w:t>六</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工程造价咨询</w:t>
      </w:r>
      <w:r>
        <w:rPr>
          <w:rFonts w:hint="default" w:ascii="宋体" w:hAnsi="宋体" w:eastAsia="仿宋_GB2312" w:cs="宋体"/>
          <w:color w:val="auto"/>
          <w:sz w:val="32"/>
          <w:szCs w:val="32"/>
          <w:highlight w:val="none"/>
          <w:lang w:val="en-US" w:eastAsia="zh-CN"/>
        </w:rPr>
        <w:t>企业</w:t>
      </w:r>
      <w:r>
        <w:rPr>
          <w:rFonts w:hint="eastAsia" w:ascii="宋体" w:hAnsi="宋体" w:eastAsia="仿宋_GB2312" w:cs="宋体"/>
          <w:color w:val="auto"/>
          <w:sz w:val="32"/>
          <w:szCs w:val="32"/>
          <w:highlight w:val="none"/>
          <w:lang w:val="en-US" w:eastAsia="zh-CN"/>
        </w:rPr>
        <w:t>及造价</w:t>
      </w:r>
      <w:r>
        <w:rPr>
          <w:rFonts w:hint="eastAsia" w:ascii="宋体" w:hAnsi="宋体" w:eastAsia="仿宋_GB2312" w:cs="宋体"/>
          <w:color w:val="auto"/>
          <w:sz w:val="32"/>
          <w:szCs w:val="32"/>
          <w:highlight w:val="none"/>
          <w:lang w:eastAsia="zh-CN"/>
        </w:rPr>
        <w:t>执业人员</w:t>
      </w:r>
      <w:r>
        <w:rPr>
          <w:rFonts w:hint="eastAsia" w:ascii="宋体" w:hAnsi="宋体" w:eastAsia="仿宋_GB2312" w:cs="宋体"/>
          <w:color w:val="auto"/>
          <w:sz w:val="32"/>
          <w:szCs w:val="32"/>
          <w:highlight w:val="none"/>
          <w:lang w:val="en-US" w:eastAsia="zh-CN"/>
        </w:rPr>
        <w:t>自</w:t>
      </w:r>
      <w:r>
        <w:rPr>
          <w:rFonts w:hint="default" w:ascii="宋体" w:hAnsi="宋体" w:eastAsia="仿宋_GB2312" w:cs="宋体"/>
          <w:color w:val="auto"/>
          <w:sz w:val="32"/>
          <w:szCs w:val="32"/>
          <w:highlight w:val="none"/>
          <w:lang w:val="en-US" w:eastAsia="zh-CN"/>
        </w:rPr>
        <w:t>列入</w:t>
      </w:r>
      <w:r>
        <w:rPr>
          <w:rFonts w:hint="eastAsia" w:ascii="宋体" w:hAnsi="宋体" w:eastAsia="仿宋_GB2312" w:cs="宋体"/>
          <w:color w:val="auto"/>
          <w:sz w:val="32"/>
          <w:szCs w:val="32"/>
          <w:highlight w:val="none"/>
          <w:lang w:val="en-US" w:eastAsia="zh-CN"/>
        </w:rPr>
        <w:t>龙南市中介机构不良行为记录之日起</w:t>
      </w:r>
      <w:r>
        <w:rPr>
          <w:rFonts w:hint="default" w:ascii="宋体" w:hAnsi="宋体" w:eastAsia="仿宋_GB2312" w:cs="宋体"/>
          <w:color w:val="auto"/>
          <w:sz w:val="32"/>
          <w:szCs w:val="32"/>
          <w:highlight w:val="none"/>
          <w:lang w:val="en-US" w:eastAsia="zh-CN"/>
        </w:rPr>
        <w:t>，</w:t>
      </w:r>
      <w:r>
        <w:rPr>
          <w:rFonts w:hint="eastAsia" w:ascii="宋体" w:hAnsi="宋体" w:eastAsia="仿宋_GB2312" w:cs="宋体"/>
          <w:color w:val="auto"/>
          <w:sz w:val="32"/>
          <w:szCs w:val="32"/>
          <w:highlight w:val="none"/>
          <w:lang w:val="en-US" w:eastAsia="zh-CN"/>
        </w:rPr>
        <w:t>限制其一年内不得在龙南市行政区域内承接工程造价咨询业务</w:t>
      </w:r>
      <w:r>
        <w:rPr>
          <w:rFonts w:hint="default" w:ascii="宋体" w:hAnsi="宋体" w:eastAsia="仿宋_GB2312" w:cs="宋体"/>
          <w:color w:val="auto"/>
          <w:sz w:val="32"/>
          <w:szCs w:val="32"/>
          <w:highlight w:val="none"/>
          <w:lang w:val="en-US" w:eastAsia="zh-CN"/>
        </w:rPr>
        <w:t>。</w:t>
      </w:r>
    </w:p>
    <w:p w14:paraId="39D44A49">
      <w:pPr>
        <w:keepNext w:val="0"/>
        <w:keepLines w:val="0"/>
        <w:pageBreakBefore w:val="0"/>
        <w:widowControl w:val="0"/>
        <w:kinsoku/>
        <w:wordWrap/>
        <w:overflowPunct/>
        <w:topLinePunct w:val="0"/>
        <w:autoSpaceDE/>
        <w:autoSpaceDN/>
        <w:bidi w:val="0"/>
        <w:adjustRightInd w:val="0"/>
        <w:snapToGrid w:val="0"/>
        <w:spacing w:after="0" w:line="580" w:lineRule="exact"/>
        <w:jc w:val="left"/>
        <w:textAlignment w:val="auto"/>
        <w:rPr>
          <w:rFonts w:hint="eastAsia" w:ascii="宋体" w:hAnsi="宋体" w:eastAsia="楷体_GB2312" w:cs="楷体_GB2312"/>
          <w:b/>
          <w:color w:val="auto"/>
          <w:sz w:val="32"/>
          <w:szCs w:val="32"/>
          <w:highlight w:val="none"/>
        </w:rPr>
      </w:pPr>
      <w:r>
        <w:rPr>
          <w:rFonts w:hint="eastAsia" w:ascii="宋体" w:hAnsi="宋体" w:eastAsia="黑体" w:cs="黑体"/>
          <w:color w:val="auto"/>
          <w:sz w:val="32"/>
          <w:szCs w:val="32"/>
          <w:highlight w:val="none"/>
          <w:lang w:val="en-US" w:eastAsia="zh-CN"/>
        </w:rPr>
        <w:t xml:space="preserve">    </w:t>
      </w:r>
      <w:r>
        <w:rPr>
          <w:rFonts w:hint="eastAsia" w:ascii="宋体" w:hAnsi="宋体" w:eastAsia="黑体" w:cs="黑体"/>
          <w:color w:val="auto"/>
          <w:sz w:val="32"/>
          <w:szCs w:val="32"/>
          <w:highlight w:val="none"/>
        </w:rPr>
        <w:t>第十</w:t>
      </w:r>
      <w:r>
        <w:rPr>
          <w:rFonts w:hint="eastAsia" w:ascii="宋体" w:hAnsi="宋体" w:eastAsia="黑体" w:cs="黑体"/>
          <w:color w:val="auto"/>
          <w:sz w:val="32"/>
          <w:szCs w:val="32"/>
          <w:highlight w:val="none"/>
          <w:lang w:eastAsia="zh-CN"/>
        </w:rPr>
        <w:t>七</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工程造价咨询企业及造价</w:t>
      </w:r>
      <w:r>
        <w:rPr>
          <w:rFonts w:hint="eastAsia" w:ascii="宋体" w:hAnsi="宋体" w:eastAsia="仿宋_GB2312" w:cs="宋体"/>
          <w:color w:val="auto"/>
          <w:sz w:val="32"/>
          <w:szCs w:val="32"/>
          <w:highlight w:val="none"/>
          <w:lang w:eastAsia="zh-CN"/>
        </w:rPr>
        <w:t>执业人员</w:t>
      </w:r>
      <w:r>
        <w:rPr>
          <w:rFonts w:hint="eastAsia" w:ascii="宋体" w:hAnsi="宋体" w:eastAsia="仿宋_GB2312" w:cs="宋体"/>
          <w:color w:val="auto"/>
          <w:sz w:val="32"/>
          <w:szCs w:val="32"/>
          <w:highlight w:val="none"/>
          <w:lang w:val="en-US" w:eastAsia="zh-CN"/>
        </w:rPr>
        <w:t>对信用信息有异议或者限制期结束的,可以通过书面方式向市住建局提出申诉和修复,提交企业(个人)信用信息修复申请表(附件8)及相应证明材料。市住建局对异议和修复信用信息进行核实,并及时作出处理。</w:t>
      </w:r>
    </w:p>
    <w:p w14:paraId="5CBB80C8">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eastAsia" w:ascii="宋体" w:hAnsi="宋体" w:eastAsia="楷体_GB2312" w:cs="楷体_GB2312"/>
          <w:b/>
          <w:color w:val="auto"/>
          <w:sz w:val="32"/>
          <w:szCs w:val="32"/>
          <w:highlight w:val="none"/>
        </w:rPr>
      </w:pPr>
    </w:p>
    <w:p w14:paraId="17FDC95E">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eastAsia" w:ascii="宋体" w:hAnsi="宋体" w:eastAsia="楷体_GB2312" w:cs="楷体_GB2312"/>
          <w:b/>
          <w:color w:val="auto"/>
          <w:sz w:val="32"/>
          <w:szCs w:val="32"/>
          <w:highlight w:val="none"/>
        </w:rPr>
      </w:pPr>
      <w:r>
        <w:rPr>
          <w:rFonts w:hint="eastAsia" w:ascii="宋体" w:hAnsi="宋体" w:eastAsia="楷体_GB2312" w:cs="楷体_GB2312"/>
          <w:b/>
          <w:color w:val="auto"/>
          <w:sz w:val="32"/>
          <w:szCs w:val="32"/>
          <w:highlight w:val="none"/>
        </w:rPr>
        <w:t>第</w:t>
      </w:r>
      <w:r>
        <w:rPr>
          <w:rFonts w:hint="eastAsia" w:ascii="宋体" w:hAnsi="宋体" w:eastAsia="楷体_GB2312" w:cs="楷体_GB2312"/>
          <w:b/>
          <w:color w:val="auto"/>
          <w:sz w:val="32"/>
          <w:szCs w:val="32"/>
          <w:highlight w:val="none"/>
          <w:lang w:eastAsia="zh-CN"/>
        </w:rPr>
        <w:t>五</w:t>
      </w:r>
      <w:r>
        <w:rPr>
          <w:rFonts w:hint="eastAsia" w:ascii="宋体" w:hAnsi="宋体" w:eastAsia="楷体_GB2312" w:cs="楷体_GB2312"/>
          <w:b/>
          <w:color w:val="auto"/>
          <w:sz w:val="32"/>
          <w:szCs w:val="32"/>
          <w:highlight w:val="none"/>
        </w:rPr>
        <w:t>章  监督管理</w:t>
      </w:r>
    </w:p>
    <w:p w14:paraId="4C60700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十八</w:t>
      </w:r>
      <w:r>
        <w:rPr>
          <w:rFonts w:hint="eastAsia" w:ascii="宋体" w:hAnsi="宋体" w:eastAsia="黑体" w:cs="黑体"/>
          <w:color w:val="auto"/>
          <w:sz w:val="32"/>
          <w:szCs w:val="32"/>
          <w:highlight w:val="none"/>
        </w:rPr>
        <w:t>条</w:t>
      </w:r>
      <w:r>
        <w:rPr>
          <w:rFonts w:hint="eastAsia" w:ascii="宋体" w:hAnsi="宋体" w:eastAsia="仿宋_GB2312" w:cs="宋体"/>
          <w:color w:val="auto"/>
          <w:sz w:val="32"/>
          <w:szCs w:val="32"/>
          <w:highlight w:val="none"/>
        </w:rPr>
        <w:t xml:space="preserve">  </w:t>
      </w:r>
      <w:r>
        <w:rPr>
          <w:rFonts w:hint="eastAsia" w:ascii="宋体" w:hAnsi="宋体" w:eastAsia="仿宋_GB2312" w:cs="宋体"/>
          <w:color w:val="auto"/>
          <w:sz w:val="32"/>
          <w:szCs w:val="32"/>
          <w:highlight w:val="none"/>
          <w:lang w:eastAsia="zh-CN"/>
        </w:rPr>
        <w:t>市</w:t>
      </w:r>
      <w:r>
        <w:rPr>
          <w:rFonts w:hint="eastAsia" w:ascii="宋体" w:hAnsi="宋体" w:eastAsia="仿宋_GB2312" w:cs="宋体"/>
          <w:color w:val="auto"/>
          <w:sz w:val="32"/>
          <w:szCs w:val="32"/>
          <w:highlight w:val="none"/>
        </w:rPr>
        <w:t>住建</w:t>
      </w:r>
      <w:r>
        <w:rPr>
          <w:rFonts w:hint="eastAsia" w:ascii="宋体" w:hAnsi="宋体" w:eastAsia="仿宋_GB2312" w:cs="宋体"/>
          <w:color w:val="auto"/>
          <w:sz w:val="32"/>
          <w:szCs w:val="32"/>
          <w:highlight w:val="none"/>
          <w:lang w:eastAsia="zh-CN"/>
        </w:rPr>
        <w:t>局</w:t>
      </w:r>
      <w:r>
        <w:rPr>
          <w:rFonts w:hint="eastAsia" w:ascii="宋体" w:hAnsi="宋体" w:eastAsia="仿宋_GB2312" w:cs="宋体"/>
          <w:color w:val="auto"/>
          <w:sz w:val="32"/>
          <w:szCs w:val="32"/>
          <w:highlight w:val="none"/>
        </w:rPr>
        <w:t>对</w:t>
      </w:r>
      <w:r>
        <w:rPr>
          <w:rFonts w:hint="eastAsia" w:ascii="宋体" w:hAnsi="宋体" w:eastAsia="仿宋_GB2312" w:cs="宋体"/>
          <w:color w:val="auto"/>
          <w:sz w:val="32"/>
          <w:szCs w:val="32"/>
          <w:highlight w:val="none"/>
          <w:lang w:eastAsia="zh-CN"/>
        </w:rPr>
        <w:t>工程</w:t>
      </w:r>
      <w:r>
        <w:rPr>
          <w:rFonts w:hint="eastAsia" w:ascii="宋体" w:hAnsi="宋体" w:eastAsia="仿宋_GB2312" w:cs="宋体"/>
          <w:color w:val="auto"/>
          <w:sz w:val="32"/>
          <w:szCs w:val="32"/>
          <w:highlight w:val="none"/>
          <w:lang w:val="en-US" w:eastAsia="zh-CN"/>
        </w:rPr>
        <w:t>造价咨询</w:t>
      </w:r>
      <w:r>
        <w:rPr>
          <w:rFonts w:hint="default" w:ascii="宋体" w:hAnsi="宋体" w:eastAsia="仿宋_GB2312" w:cs="宋体"/>
          <w:color w:val="auto"/>
          <w:sz w:val="32"/>
          <w:szCs w:val="32"/>
          <w:highlight w:val="none"/>
          <w:lang w:val="en-US" w:eastAsia="zh-CN"/>
        </w:rPr>
        <w:t>企业</w:t>
      </w:r>
      <w:r>
        <w:rPr>
          <w:rFonts w:hint="eastAsia" w:ascii="宋体" w:hAnsi="宋体" w:eastAsia="仿宋_GB2312" w:cs="宋体"/>
          <w:color w:val="auto"/>
          <w:sz w:val="32"/>
          <w:szCs w:val="32"/>
          <w:highlight w:val="none"/>
          <w:lang w:val="en-US" w:eastAsia="zh-CN"/>
        </w:rPr>
        <w:t>及造价</w:t>
      </w:r>
      <w:r>
        <w:rPr>
          <w:rFonts w:hint="eastAsia" w:ascii="宋体" w:hAnsi="宋体" w:eastAsia="仿宋_GB2312" w:cs="宋体"/>
          <w:color w:val="auto"/>
          <w:sz w:val="32"/>
          <w:szCs w:val="32"/>
          <w:highlight w:val="none"/>
          <w:lang w:eastAsia="zh-CN"/>
        </w:rPr>
        <w:t>执业人员</w:t>
      </w:r>
      <w:r>
        <w:rPr>
          <w:rFonts w:hint="eastAsia" w:ascii="宋体" w:hAnsi="宋体" w:eastAsia="仿宋_GB2312" w:cs="宋体"/>
          <w:color w:val="auto"/>
          <w:sz w:val="32"/>
          <w:szCs w:val="32"/>
          <w:highlight w:val="none"/>
        </w:rPr>
        <w:t>开展“双随机、一公开”检查</w:t>
      </w:r>
      <w:r>
        <w:rPr>
          <w:rFonts w:hint="eastAsia" w:ascii="宋体" w:hAnsi="宋体" w:eastAsia="仿宋_GB2312" w:cs="宋体"/>
          <w:color w:val="auto"/>
          <w:sz w:val="32"/>
          <w:szCs w:val="32"/>
          <w:highlight w:val="none"/>
          <w:lang w:eastAsia="zh-CN"/>
        </w:rPr>
        <w:t>，根据信用评价结果实施差异化分级分类监管措施，及时查处相关违法、违规行为，</w:t>
      </w:r>
      <w:r>
        <w:rPr>
          <w:rFonts w:hint="eastAsia" w:ascii="宋体" w:hAnsi="宋体" w:eastAsia="仿宋_GB2312" w:cs="宋体"/>
          <w:color w:val="auto"/>
          <w:sz w:val="32"/>
          <w:szCs w:val="32"/>
          <w:highlight w:val="none"/>
        </w:rPr>
        <w:t>检查结果向政府相关部门进行信息推送，并向社会公示。</w:t>
      </w:r>
    </w:p>
    <w:p w14:paraId="1040164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十九</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市</w:t>
      </w:r>
      <w:r>
        <w:rPr>
          <w:rFonts w:hint="eastAsia" w:ascii="宋体" w:hAnsi="宋体" w:eastAsia="仿宋_GB2312" w:cs="宋体"/>
          <w:color w:val="auto"/>
          <w:sz w:val="32"/>
          <w:szCs w:val="32"/>
          <w:highlight w:val="none"/>
        </w:rPr>
        <w:t>住建</w:t>
      </w:r>
      <w:r>
        <w:rPr>
          <w:rFonts w:hint="eastAsia" w:ascii="宋体" w:hAnsi="宋体" w:eastAsia="仿宋_GB2312" w:cs="宋体"/>
          <w:color w:val="auto"/>
          <w:sz w:val="32"/>
          <w:szCs w:val="32"/>
          <w:highlight w:val="none"/>
          <w:lang w:eastAsia="zh-CN"/>
        </w:rPr>
        <w:t>局</w:t>
      </w:r>
      <w:r>
        <w:rPr>
          <w:rFonts w:hint="eastAsia" w:ascii="宋体" w:hAnsi="宋体" w:eastAsia="仿宋_GB2312" w:cs="宋体"/>
          <w:color w:val="auto"/>
          <w:sz w:val="32"/>
          <w:szCs w:val="32"/>
          <w:highlight w:val="none"/>
        </w:rPr>
        <w:t>对</w:t>
      </w:r>
      <w:r>
        <w:rPr>
          <w:rFonts w:hint="eastAsia" w:ascii="宋体" w:hAnsi="宋体" w:eastAsia="仿宋_GB2312" w:cs="宋体"/>
          <w:color w:val="auto"/>
          <w:sz w:val="32"/>
          <w:szCs w:val="32"/>
          <w:highlight w:val="none"/>
          <w:lang w:eastAsia="zh-CN"/>
        </w:rPr>
        <w:t>工程</w:t>
      </w:r>
      <w:r>
        <w:rPr>
          <w:rFonts w:hint="eastAsia" w:ascii="宋体" w:hAnsi="宋体" w:eastAsia="仿宋_GB2312" w:cs="宋体"/>
          <w:color w:val="auto"/>
          <w:sz w:val="32"/>
          <w:szCs w:val="32"/>
          <w:highlight w:val="none"/>
          <w:lang w:val="en-US" w:eastAsia="zh-CN"/>
        </w:rPr>
        <w:t>造价咨询</w:t>
      </w:r>
      <w:r>
        <w:rPr>
          <w:rFonts w:hint="default" w:ascii="宋体" w:hAnsi="宋体" w:eastAsia="仿宋_GB2312" w:cs="宋体"/>
          <w:color w:val="auto"/>
          <w:sz w:val="32"/>
          <w:szCs w:val="32"/>
          <w:highlight w:val="none"/>
          <w:lang w:val="en-US" w:eastAsia="zh-CN"/>
        </w:rPr>
        <w:t>企业</w:t>
      </w:r>
      <w:r>
        <w:rPr>
          <w:rFonts w:hint="eastAsia" w:ascii="宋体" w:hAnsi="宋体" w:eastAsia="仿宋_GB2312" w:cs="宋体"/>
          <w:color w:val="auto"/>
          <w:sz w:val="32"/>
          <w:szCs w:val="32"/>
          <w:highlight w:val="none"/>
          <w:lang w:val="en-US" w:eastAsia="zh-CN"/>
        </w:rPr>
        <w:t>及造价</w:t>
      </w:r>
      <w:r>
        <w:rPr>
          <w:rFonts w:hint="eastAsia" w:ascii="宋体" w:hAnsi="宋体" w:eastAsia="仿宋_GB2312" w:cs="宋体"/>
          <w:color w:val="auto"/>
          <w:sz w:val="32"/>
          <w:szCs w:val="32"/>
          <w:highlight w:val="none"/>
          <w:lang w:eastAsia="zh-CN"/>
        </w:rPr>
        <w:t>执业人员</w:t>
      </w:r>
      <w:r>
        <w:rPr>
          <w:rFonts w:hint="eastAsia" w:ascii="宋体" w:hAnsi="宋体" w:eastAsia="仿宋_GB2312" w:cs="宋体"/>
          <w:color w:val="auto"/>
          <w:sz w:val="32"/>
          <w:szCs w:val="32"/>
          <w:highlight w:val="none"/>
        </w:rPr>
        <w:t>可采取下列措施：</w:t>
      </w:r>
    </w:p>
    <w:p w14:paraId="62E1097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lang w:eastAsia="zh-CN"/>
        </w:rPr>
      </w:pPr>
      <w:r>
        <w:rPr>
          <w:rFonts w:hint="eastAsia" w:ascii="宋体" w:hAnsi="宋体" w:eastAsia="仿宋_GB2312" w:cs="宋体"/>
          <w:color w:val="auto"/>
          <w:sz w:val="32"/>
          <w:szCs w:val="32"/>
          <w:highlight w:val="none"/>
        </w:rPr>
        <w:t>（一）查询开展造价咨询业务情况，并核对相关信息。</w:t>
      </w:r>
    </w:p>
    <w:p w14:paraId="31788C8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rPr>
      </w:pPr>
      <w:r>
        <w:rPr>
          <w:rFonts w:hint="eastAsia" w:ascii="宋体" w:hAnsi="宋体" w:eastAsia="仿宋_GB2312" w:cs="宋体"/>
          <w:color w:val="auto"/>
          <w:sz w:val="32"/>
          <w:szCs w:val="32"/>
          <w:highlight w:val="none"/>
        </w:rPr>
        <w:t>（二）要求提供有关工程造价咨询业务的文档，有关技术档案管理制度、质量控制制度、财务管理制度等文件。</w:t>
      </w:r>
    </w:p>
    <w:p w14:paraId="205ED31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lang w:eastAsia="zh-CN"/>
        </w:rPr>
      </w:pPr>
      <w:r>
        <w:rPr>
          <w:rFonts w:hint="eastAsia" w:ascii="宋体" w:hAnsi="宋体" w:eastAsia="仿宋_GB2312" w:cs="宋体"/>
          <w:color w:val="auto"/>
          <w:sz w:val="32"/>
          <w:szCs w:val="32"/>
          <w:highlight w:val="none"/>
        </w:rPr>
        <w:t>（三）进入被检查企业进行检查，查阅工程造价咨询成果文件以及工程造价咨询合同等相关资料。</w:t>
      </w:r>
    </w:p>
    <w:p w14:paraId="2E0AD63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lang w:eastAsia="zh-CN"/>
        </w:rPr>
      </w:pPr>
      <w:r>
        <w:rPr>
          <w:rFonts w:hint="eastAsia" w:ascii="宋体" w:hAnsi="宋体" w:eastAsia="仿宋_GB2312" w:cs="宋体"/>
          <w:color w:val="auto"/>
          <w:sz w:val="32"/>
          <w:szCs w:val="32"/>
          <w:highlight w:val="none"/>
        </w:rPr>
        <w:t>（四）纠正违反有关法律、法规、规范和本办法规定的行为。</w:t>
      </w:r>
    </w:p>
    <w:p w14:paraId="084D7E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仿宋_GB2312" w:cs="宋体"/>
          <w:color w:val="auto"/>
          <w:sz w:val="32"/>
          <w:szCs w:val="32"/>
          <w:highlight w:val="none"/>
          <w:lang w:val="en-US" w:eastAsia="zh-CN"/>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二十</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val="en-US" w:eastAsia="zh-CN"/>
        </w:rPr>
        <w:t>鼓励社会主体依托信用评价结果选择工程造价咨询企业</w:t>
      </w:r>
      <w:r>
        <w:rPr>
          <w:rFonts w:hint="eastAsia" w:ascii="宋体" w:hAnsi="宋体" w:eastAsia="仿宋_GB2312" w:cs="宋体"/>
          <w:color w:val="auto"/>
          <w:sz w:val="32"/>
          <w:szCs w:val="32"/>
          <w:highlight w:val="none"/>
          <w:lang w:eastAsia="zh-CN"/>
        </w:rPr>
        <w:t>及造价执业</w:t>
      </w:r>
      <w:r>
        <w:rPr>
          <w:rFonts w:hint="eastAsia" w:ascii="宋体" w:hAnsi="宋体" w:eastAsia="仿宋_GB2312" w:cs="宋体"/>
          <w:color w:val="auto"/>
          <w:sz w:val="32"/>
          <w:szCs w:val="32"/>
          <w:highlight w:val="none"/>
        </w:rPr>
        <w:t>人员。使用国有资金的建设单位、各财政平台入库及各相关单位通过中介超市或其他方式选择</w:t>
      </w:r>
      <w:r>
        <w:rPr>
          <w:rFonts w:hint="eastAsia" w:ascii="宋体" w:hAnsi="宋体" w:eastAsia="仿宋_GB2312" w:cs="宋体"/>
          <w:color w:val="auto"/>
          <w:sz w:val="32"/>
          <w:szCs w:val="32"/>
          <w:highlight w:val="none"/>
          <w:lang w:eastAsia="zh-CN"/>
        </w:rPr>
        <w:t>工程</w:t>
      </w:r>
      <w:r>
        <w:rPr>
          <w:rFonts w:hint="eastAsia" w:ascii="宋体" w:hAnsi="宋体" w:eastAsia="仿宋_GB2312" w:cs="宋体"/>
          <w:color w:val="auto"/>
          <w:sz w:val="32"/>
          <w:szCs w:val="32"/>
          <w:highlight w:val="none"/>
        </w:rPr>
        <w:t>造价咨询企业时，</w:t>
      </w:r>
      <w:r>
        <w:rPr>
          <w:rFonts w:hint="eastAsia" w:ascii="宋体" w:hAnsi="宋体" w:eastAsia="仿宋_GB2312" w:cs="宋体"/>
          <w:color w:val="auto"/>
          <w:sz w:val="32"/>
          <w:szCs w:val="32"/>
          <w:highlight w:val="none"/>
          <w:lang w:eastAsia="zh-CN"/>
        </w:rPr>
        <w:t>应</w:t>
      </w:r>
      <w:r>
        <w:rPr>
          <w:rFonts w:hint="eastAsia" w:ascii="宋体" w:hAnsi="宋体" w:eastAsia="仿宋_GB2312" w:cs="宋体"/>
          <w:color w:val="auto"/>
          <w:sz w:val="32"/>
          <w:szCs w:val="32"/>
          <w:highlight w:val="none"/>
        </w:rPr>
        <w:t>优先选用信用评价</w:t>
      </w:r>
      <w:r>
        <w:rPr>
          <w:rFonts w:hint="eastAsia" w:ascii="宋体" w:hAnsi="宋体" w:eastAsia="仿宋_GB2312" w:cs="宋体"/>
          <w:color w:val="auto"/>
          <w:sz w:val="32"/>
          <w:szCs w:val="32"/>
          <w:highlight w:val="none"/>
          <w:lang w:eastAsia="zh-CN"/>
        </w:rPr>
        <w:t>等级良好及以上</w:t>
      </w:r>
      <w:r>
        <w:rPr>
          <w:rFonts w:hint="eastAsia" w:ascii="宋体" w:hAnsi="宋体" w:eastAsia="仿宋_GB2312" w:cs="宋体"/>
          <w:color w:val="auto"/>
          <w:sz w:val="32"/>
          <w:szCs w:val="32"/>
          <w:highlight w:val="none"/>
        </w:rPr>
        <w:t>的</w:t>
      </w:r>
      <w:r>
        <w:rPr>
          <w:rFonts w:hint="eastAsia" w:ascii="宋体" w:hAnsi="宋体" w:eastAsia="仿宋_GB2312" w:cs="宋体"/>
          <w:color w:val="auto"/>
          <w:sz w:val="32"/>
          <w:szCs w:val="32"/>
          <w:highlight w:val="none"/>
          <w:lang w:eastAsia="zh-CN"/>
        </w:rPr>
        <w:t>工程造价</w:t>
      </w:r>
      <w:r>
        <w:rPr>
          <w:rFonts w:hint="eastAsia" w:ascii="宋体" w:hAnsi="宋体" w:eastAsia="仿宋_GB2312" w:cs="宋体"/>
          <w:color w:val="auto"/>
          <w:sz w:val="32"/>
          <w:szCs w:val="32"/>
          <w:highlight w:val="none"/>
        </w:rPr>
        <w:t>咨询企业</w:t>
      </w:r>
      <w:r>
        <w:rPr>
          <w:rFonts w:hint="eastAsia" w:ascii="宋体" w:hAnsi="宋体" w:eastAsia="仿宋_GB2312" w:cs="宋体"/>
          <w:color w:val="auto"/>
          <w:sz w:val="32"/>
          <w:szCs w:val="32"/>
          <w:highlight w:val="none"/>
          <w:lang w:eastAsia="zh-CN"/>
        </w:rPr>
        <w:t>及造价执业</w:t>
      </w:r>
      <w:r>
        <w:rPr>
          <w:rFonts w:hint="eastAsia" w:ascii="宋体" w:hAnsi="宋体" w:eastAsia="仿宋_GB2312" w:cs="宋体"/>
          <w:color w:val="auto"/>
          <w:sz w:val="32"/>
          <w:szCs w:val="32"/>
          <w:highlight w:val="none"/>
        </w:rPr>
        <w:t>人员。</w:t>
      </w:r>
      <w:r>
        <w:rPr>
          <w:rFonts w:hint="eastAsia" w:ascii="宋体" w:hAnsi="宋体" w:eastAsia="仿宋_GB2312" w:cs="宋体"/>
          <w:color w:val="auto"/>
          <w:sz w:val="32"/>
          <w:szCs w:val="32"/>
          <w:highlight w:val="none"/>
          <w:lang w:val="en-US" w:eastAsia="zh-CN"/>
        </w:rPr>
        <w:t xml:space="preserve"> </w:t>
      </w:r>
    </w:p>
    <w:p w14:paraId="0A00694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二十一</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rPr>
        <w:t>工程造价咨询业务的委托单位，</w:t>
      </w:r>
      <w:r>
        <w:rPr>
          <w:rFonts w:hint="eastAsia" w:ascii="宋体" w:hAnsi="宋体" w:eastAsia="仿宋_GB2312" w:cs="宋体"/>
          <w:color w:val="auto"/>
          <w:sz w:val="32"/>
          <w:szCs w:val="32"/>
          <w:highlight w:val="none"/>
          <w:lang w:eastAsia="zh-CN"/>
        </w:rPr>
        <w:t>应检查</w:t>
      </w:r>
      <w:r>
        <w:rPr>
          <w:rFonts w:hint="eastAsia" w:ascii="宋体" w:hAnsi="宋体" w:eastAsia="仿宋_GB2312" w:cs="宋体"/>
          <w:color w:val="auto"/>
          <w:sz w:val="32"/>
          <w:szCs w:val="32"/>
          <w:highlight w:val="none"/>
        </w:rPr>
        <w:t>造价咨询企业执业人员的到岗履职</w:t>
      </w:r>
      <w:r>
        <w:rPr>
          <w:rFonts w:hint="eastAsia" w:ascii="宋体" w:hAnsi="宋体" w:eastAsia="仿宋_GB2312" w:cs="宋体"/>
          <w:color w:val="auto"/>
          <w:sz w:val="32"/>
          <w:szCs w:val="32"/>
          <w:highlight w:val="none"/>
          <w:lang w:eastAsia="zh-CN"/>
        </w:rPr>
        <w:t>情况，留存执业人员到岗履职影象资料，并</w:t>
      </w:r>
      <w:r>
        <w:rPr>
          <w:rFonts w:hint="eastAsia" w:ascii="宋体" w:hAnsi="宋体" w:eastAsia="仿宋_GB2312" w:cs="宋体"/>
          <w:color w:val="auto"/>
          <w:sz w:val="32"/>
          <w:szCs w:val="32"/>
          <w:highlight w:val="none"/>
        </w:rPr>
        <w:t>按合同约定</w:t>
      </w:r>
      <w:r>
        <w:rPr>
          <w:rFonts w:hint="eastAsia" w:ascii="宋体" w:hAnsi="宋体" w:eastAsia="仿宋_GB2312" w:cs="宋体"/>
          <w:color w:val="auto"/>
          <w:sz w:val="32"/>
          <w:szCs w:val="32"/>
          <w:highlight w:val="none"/>
          <w:lang w:eastAsia="zh-CN"/>
        </w:rPr>
        <w:t>检查</w:t>
      </w:r>
      <w:r>
        <w:rPr>
          <w:rFonts w:hint="eastAsia" w:ascii="宋体" w:hAnsi="宋体" w:eastAsia="仿宋_GB2312" w:cs="宋体"/>
          <w:color w:val="auto"/>
          <w:sz w:val="32"/>
          <w:szCs w:val="32"/>
          <w:highlight w:val="none"/>
        </w:rPr>
        <w:t>造价咨询企业成果出具情况，对违约且拒不改正的，应当及时上报</w:t>
      </w:r>
      <w:r>
        <w:rPr>
          <w:rFonts w:hint="eastAsia" w:ascii="宋体" w:hAnsi="宋体" w:eastAsia="仿宋_GB2312" w:cs="宋体"/>
          <w:color w:val="auto"/>
          <w:sz w:val="32"/>
          <w:szCs w:val="32"/>
          <w:highlight w:val="none"/>
          <w:lang w:eastAsia="zh-CN"/>
        </w:rPr>
        <w:t>市住建局</w:t>
      </w:r>
      <w:r>
        <w:rPr>
          <w:rFonts w:hint="eastAsia" w:ascii="宋体" w:hAnsi="宋体" w:eastAsia="仿宋_GB2312" w:cs="宋体"/>
          <w:color w:val="auto"/>
          <w:sz w:val="32"/>
          <w:szCs w:val="32"/>
          <w:highlight w:val="none"/>
        </w:rPr>
        <w:t>作为信用考评的依据。</w:t>
      </w:r>
    </w:p>
    <w:p w14:paraId="28FD984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宋体" w:hAnsi="宋体" w:eastAsia="仿宋_GB2312" w:cs="宋体"/>
          <w:color w:val="auto"/>
          <w:sz w:val="32"/>
          <w:szCs w:val="32"/>
          <w:highlight w:val="none"/>
          <w:lang w:eastAsia="zh-CN"/>
        </w:rPr>
      </w:pPr>
      <w:r>
        <w:rPr>
          <w:rFonts w:hint="eastAsia" w:ascii="宋体" w:hAnsi="宋体" w:eastAsia="黑体" w:cs="黑体"/>
          <w:color w:val="auto"/>
          <w:sz w:val="32"/>
          <w:szCs w:val="32"/>
          <w:highlight w:val="none"/>
        </w:rPr>
        <w:t>第</w:t>
      </w:r>
      <w:r>
        <w:rPr>
          <w:rFonts w:hint="eastAsia" w:ascii="宋体" w:hAnsi="宋体" w:eastAsia="黑体" w:cs="黑体"/>
          <w:color w:val="auto"/>
          <w:sz w:val="32"/>
          <w:szCs w:val="32"/>
          <w:highlight w:val="none"/>
          <w:lang w:eastAsia="zh-CN"/>
        </w:rPr>
        <w:t>二十二</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lang w:eastAsia="zh-CN"/>
        </w:rPr>
        <w:t>市财政、市审计等部门在预算审核、结算审计过程中，发现工程造价咨询企业及造价执业人员违反执业规定和执业行为的，要依法进行处理和处罚，并及时移送住建部门纳入不良行为记录。</w:t>
      </w:r>
    </w:p>
    <w:p w14:paraId="1607707A">
      <w:pPr>
        <w:pStyle w:val="2"/>
        <w:keepNext w:val="0"/>
        <w:keepLines w:val="0"/>
        <w:pageBreakBefore w:val="0"/>
        <w:widowControl w:val="0"/>
        <w:kinsoku/>
        <w:wordWrap/>
        <w:overflowPunct/>
        <w:topLinePunct w:val="0"/>
        <w:autoSpaceDE/>
        <w:autoSpaceDN/>
        <w:bidi w:val="0"/>
        <w:adjustRightInd w:val="0"/>
        <w:snapToGrid w:val="0"/>
        <w:spacing w:after="0" w:line="580" w:lineRule="exact"/>
        <w:ind w:firstLine="3213" w:firstLineChars="1000"/>
        <w:textAlignment w:val="auto"/>
        <w:rPr>
          <w:rFonts w:ascii="宋体" w:hAnsi="宋体" w:eastAsia="仿宋_GB2312" w:cs="宋体"/>
          <w:b/>
          <w:color w:val="auto"/>
          <w:kern w:val="0"/>
          <w:sz w:val="32"/>
          <w:szCs w:val="32"/>
          <w:highlight w:val="none"/>
        </w:rPr>
      </w:pPr>
      <w:r>
        <w:rPr>
          <w:rFonts w:hint="eastAsia" w:ascii="宋体" w:hAnsi="宋体" w:eastAsia="楷体_GB2312" w:cs="楷体_GB2312"/>
          <w:b/>
          <w:color w:val="auto"/>
          <w:kern w:val="0"/>
          <w:sz w:val="32"/>
          <w:szCs w:val="32"/>
          <w:highlight w:val="none"/>
          <w:lang w:val="en-US" w:eastAsia="zh-CN" w:bidi="ar-SA"/>
        </w:rPr>
        <w:t>第六章  附则</w:t>
      </w:r>
    </w:p>
    <w:p w14:paraId="2EB5156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宋体" w:hAnsi="宋体" w:eastAsia="仿宋_GB2312" w:cs="宋体"/>
          <w:color w:val="auto"/>
          <w:sz w:val="32"/>
          <w:szCs w:val="32"/>
          <w:highlight w:val="none"/>
        </w:rPr>
      </w:pPr>
      <w:r>
        <w:rPr>
          <w:rFonts w:hint="eastAsia" w:ascii="宋体" w:hAnsi="宋体" w:eastAsia="黑体" w:cs="黑体"/>
          <w:color w:val="auto"/>
          <w:sz w:val="32"/>
          <w:szCs w:val="32"/>
          <w:highlight w:val="none"/>
        </w:rPr>
        <w:t>第二十</w:t>
      </w:r>
      <w:r>
        <w:rPr>
          <w:rFonts w:hint="eastAsia" w:ascii="宋体" w:hAnsi="宋体" w:eastAsia="黑体" w:cs="黑体"/>
          <w:color w:val="auto"/>
          <w:sz w:val="32"/>
          <w:szCs w:val="32"/>
          <w:highlight w:val="none"/>
          <w:lang w:eastAsia="zh-CN"/>
        </w:rPr>
        <w:t>三</w:t>
      </w:r>
      <w:r>
        <w:rPr>
          <w:rFonts w:hint="eastAsia" w:ascii="宋体" w:hAnsi="宋体" w:eastAsia="黑体" w:cs="黑体"/>
          <w:color w:val="auto"/>
          <w:sz w:val="32"/>
          <w:szCs w:val="32"/>
          <w:highlight w:val="none"/>
        </w:rPr>
        <w:t>条</w:t>
      </w:r>
      <w:r>
        <w:rPr>
          <w:rFonts w:hint="eastAsia" w:ascii="宋体" w:hAnsi="宋体" w:eastAsia="黑体" w:cs="黑体"/>
          <w:color w:val="auto"/>
          <w:sz w:val="32"/>
          <w:szCs w:val="32"/>
          <w:highlight w:val="none"/>
          <w:lang w:val="en-US" w:eastAsia="zh-CN"/>
        </w:rPr>
        <w:t xml:space="preserve">  </w:t>
      </w:r>
      <w:r>
        <w:rPr>
          <w:rFonts w:hint="eastAsia" w:ascii="宋体" w:hAnsi="宋体" w:eastAsia="仿宋_GB2312" w:cs="宋体"/>
          <w:color w:val="auto"/>
          <w:sz w:val="32"/>
          <w:szCs w:val="32"/>
          <w:highlight w:val="none"/>
        </w:rPr>
        <w:t>本</w:t>
      </w:r>
      <w:r>
        <w:rPr>
          <w:rFonts w:hint="eastAsia" w:ascii="宋体" w:hAnsi="宋体" w:eastAsia="仿宋_GB2312" w:cs="宋体"/>
          <w:color w:val="auto"/>
          <w:sz w:val="32"/>
          <w:szCs w:val="32"/>
          <w:highlight w:val="none"/>
          <w:lang w:eastAsia="zh-CN"/>
        </w:rPr>
        <w:t>规定</w:t>
      </w:r>
      <w:r>
        <w:rPr>
          <w:rFonts w:hint="eastAsia" w:ascii="宋体" w:hAnsi="宋体" w:eastAsia="仿宋_GB2312" w:cs="宋体"/>
          <w:color w:val="auto"/>
          <w:sz w:val="32"/>
          <w:szCs w:val="32"/>
          <w:highlight w:val="none"/>
        </w:rPr>
        <w:t>自</w:t>
      </w:r>
      <w:r>
        <w:rPr>
          <w:rFonts w:hint="eastAsia" w:ascii="宋体" w:hAnsi="宋体" w:eastAsia="仿宋_GB2312" w:cs="宋体"/>
          <w:color w:val="auto"/>
          <w:sz w:val="32"/>
          <w:szCs w:val="32"/>
          <w:highlight w:val="none"/>
          <w:lang w:val="en-US" w:eastAsia="zh-CN"/>
        </w:rPr>
        <w:t>2025年2月10日</w:t>
      </w:r>
      <w:r>
        <w:rPr>
          <w:rFonts w:hint="eastAsia" w:ascii="宋体" w:hAnsi="宋体" w:eastAsia="仿宋_GB2312" w:cs="宋体"/>
          <w:color w:val="auto"/>
          <w:sz w:val="32"/>
          <w:szCs w:val="32"/>
          <w:highlight w:val="none"/>
          <w:lang w:eastAsia="zh-CN"/>
        </w:rPr>
        <w:t>起</w:t>
      </w:r>
      <w:r>
        <w:rPr>
          <w:rFonts w:hint="eastAsia" w:ascii="宋体" w:hAnsi="宋体" w:eastAsia="仿宋_GB2312" w:cs="宋体"/>
          <w:color w:val="auto"/>
          <w:sz w:val="32"/>
          <w:szCs w:val="32"/>
          <w:highlight w:val="none"/>
        </w:rPr>
        <w:t>试行，试</w:t>
      </w:r>
      <w:r>
        <w:rPr>
          <w:rFonts w:hint="eastAsia" w:ascii="宋体" w:hAnsi="宋体" w:eastAsia="仿宋_GB2312" w:cs="宋体"/>
          <w:color w:val="auto"/>
          <w:sz w:val="32"/>
          <w:szCs w:val="32"/>
          <w:highlight w:val="none"/>
          <w:lang w:eastAsia="zh-CN"/>
        </w:rPr>
        <w:t>行</w:t>
      </w:r>
      <w:r>
        <w:rPr>
          <w:rFonts w:hint="eastAsia" w:ascii="宋体" w:hAnsi="宋体" w:eastAsia="仿宋_GB2312" w:cs="宋体"/>
          <w:color w:val="auto"/>
          <w:sz w:val="32"/>
          <w:szCs w:val="32"/>
          <w:highlight w:val="none"/>
        </w:rPr>
        <w:t>期</w:t>
      </w:r>
      <w:r>
        <w:rPr>
          <w:rFonts w:hint="eastAsia" w:ascii="宋体" w:hAnsi="宋体" w:eastAsia="仿宋_GB2312" w:cs="宋体"/>
          <w:color w:val="auto"/>
          <w:sz w:val="32"/>
          <w:szCs w:val="32"/>
          <w:highlight w:val="none"/>
          <w:lang w:eastAsia="zh-CN"/>
        </w:rPr>
        <w:t>二</w:t>
      </w:r>
      <w:r>
        <w:rPr>
          <w:rFonts w:hint="eastAsia" w:ascii="宋体" w:hAnsi="宋体" w:eastAsia="仿宋_GB2312" w:cs="宋体"/>
          <w:color w:val="auto"/>
          <w:sz w:val="32"/>
          <w:szCs w:val="32"/>
          <w:highlight w:val="none"/>
        </w:rPr>
        <w:t>年。</w:t>
      </w:r>
    </w:p>
    <w:p w14:paraId="72160C3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宋体" w:hAnsi="宋体" w:eastAsia="仿宋_GB2312" w:cs="宋体"/>
          <w:color w:val="auto"/>
          <w:sz w:val="32"/>
          <w:szCs w:val="32"/>
          <w:highlight w:val="none"/>
        </w:rPr>
        <w:sectPr>
          <w:footerReference r:id="rId3" w:type="default"/>
          <w:footerReference r:id="rId4" w:type="even"/>
          <w:pgSz w:w="11906" w:h="16838"/>
          <w:pgMar w:top="1440" w:right="1588" w:bottom="1440" w:left="1588" w:header="851" w:footer="1814" w:gutter="0"/>
          <w:pgNumType w:fmt="decimal"/>
          <w:cols w:space="720" w:num="1"/>
          <w:docGrid w:type="lines" w:linePitch="312" w:charSpace="0"/>
        </w:sectPr>
      </w:pPr>
    </w:p>
    <w:p w14:paraId="7E229E50">
      <w:pPr>
        <w:jc w:val="both"/>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附件1</w:t>
      </w:r>
    </w:p>
    <w:p w14:paraId="5A6620E1">
      <w:pPr>
        <w:ind w:firstLine="640"/>
        <w:jc w:val="center"/>
        <w:rPr>
          <w:rFonts w:hint="eastAsia" w:ascii="宋体" w:hAnsi="宋体" w:eastAsia="黑体" w:cs="黑体"/>
          <w:sz w:val="36"/>
          <w:szCs w:val="36"/>
          <w:highlight w:val="none"/>
          <w:lang w:val="en-US" w:eastAsia="zh-CN"/>
        </w:rPr>
      </w:pPr>
      <w:r>
        <w:rPr>
          <w:rFonts w:hint="eastAsia" w:ascii="宋体" w:hAnsi="宋体" w:eastAsia="黑体" w:cs="黑体"/>
          <w:sz w:val="36"/>
          <w:szCs w:val="36"/>
          <w:highlight w:val="none"/>
          <w:lang w:val="en-US" w:eastAsia="zh-CN"/>
        </w:rPr>
        <w:t>龙南市工程造价咨询企业信息登记表</w:t>
      </w:r>
    </w:p>
    <w:p w14:paraId="7DE15145">
      <w:pPr>
        <w:ind w:firstLine="640"/>
        <w:jc w:val="center"/>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w:t>
      </w:r>
      <w:r>
        <w:rPr>
          <w:rFonts w:hint="default" w:ascii="宋体" w:hAnsi="宋体" w:eastAsia="仿宋_GB2312" w:cs="仿宋_GB2312"/>
          <w:sz w:val="28"/>
          <w:szCs w:val="28"/>
          <w:highlight w:val="none"/>
          <w:lang w:val="en-US" w:eastAsia="zh-CN"/>
        </w:rPr>
        <w:t>登记时间: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13"/>
        <w:gridCol w:w="850"/>
        <w:gridCol w:w="912"/>
        <w:gridCol w:w="1875"/>
        <w:gridCol w:w="875"/>
        <w:gridCol w:w="1188"/>
        <w:gridCol w:w="912"/>
        <w:gridCol w:w="916"/>
      </w:tblGrid>
      <w:tr w14:paraId="2978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4" w:type="dxa"/>
            <w:gridSpan w:val="2"/>
            <w:noWrap w:val="0"/>
            <w:vAlign w:val="center"/>
          </w:tcPr>
          <w:p w14:paraId="5D770B8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企业名称（公章）</w:t>
            </w:r>
          </w:p>
        </w:tc>
        <w:tc>
          <w:tcPr>
            <w:tcW w:w="3637" w:type="dxa"/>
            <w:gridSpan w:val="3"/>
            <w:noWrap w:val="0"/>
            <w:vAlign w:val="center"/>
          </w:tcPr>
          <w:p w14:paraId="5426B0F6">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4984511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社会信用代码</w:t>
            </w:r>
          </w:p>
        </w:tc>
        <w:tc>
          <w:tcPr>
            <w:tcW w:w="3016" w:type="dxa"/>
            <w:gridSpan w:val="3"/>
            <w:noWrap w:val="0"/>
            <w:vAlign w:val="center"/>
          </w:tcPr>
          <w:p w14:paraId="0115AB57">
            <w:pPr>
              <w:jc w:val="center"/>
              <w:rPr>
                <w:rFonts w:hint="eastAsia" w:ascii="宋体" w:hAnsi="宋体" w:eastAsia="宋体" w:cs="宋体"/>
                <w:sz w:val="24"/>
                <w:szCs w:val="24"/>
                <w:highlight w:val="none"/>
                <w:vertAlign w:val="baseline"/>
                <w:lang w:val="en-US" w:eastAsia="zh-CN"/>
              </w:rPr>
            </w:pPr>
          </w:p>
        </w:tc>
      </w:tr>
      <w:tr w14:paraId="449D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gridSpan w:val="2"/>
            <w:noWrap w:val="0"/>
            <w:vAlign w:val="center"/>
          </w:tcPr>
          <w:p w14:paraId="1A27322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注册地址</w:t>
            </w:r>
          </w:p>
        </w:tc>
        <w:tc>
          <w:tcPr>
            <w:tcW w:w="3637" w:type="dxa"/>
            <w:gridSpan w:val="3"/>
            <w:noWrap w:val="0"/>
            <w:vAlign w:val="center"/>
          </w:tcPr>
          <w:p w14:paraId="75C4BE0F">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2EE4078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注册时间</w:t>
            </w:r>
          </w:p>
        </w:tc>
        <w:tc>
          <w:tcPr>
            <w:tcW w:w="1188" w:type="dxa"/>
            <w:noWrap w:val="0"/>
            <w:vAlign w:val="center"/>
          </w:tcPr>
          <w:p w14:paraId="31F0F74E">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1F4AD60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进驻本市时间</w:t>
            </w:r>
          </w:p>
        </w:tc>
        <w:tc>
          <w:tcPr>
            <w:tcW w:w="916" w:type="dxa"/>
            <w:noWrap w:val="0"/>
            <w:vAlign w:val="center"/>
          </w:tcPr>
          <w:p w14:paraId="08ADFC00">
            <w:pPr>
              <w:jc w:val="center"/>
              <w:rPr>
                <w:rFonts w:hint="eastAsia" w:ascii="宋体" w:hAnsi="宋体" w:eastAsia="宋体" w:cs="宋体"/>
                <w:sz w:val="24"/>
                <w:szCs w:val="24"/>
                <w:highlight w:val="none"/>
                <w:vertAlign w:val="baseline"/>
                <w:lang w:val="en-US" w:eastAsia="zh-CN"/>
              </w:rPr>
            </w:pPr>
          </w:p>
        </w:tc>
      </w:tr>
      <w:tr w14:paraId="0D02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gridSpan w:val="2"/>
            <w:noWrap w:val="0"/>
            <w:vAlign w:val="center"/>
          </w:tcPr>
          <w:p w14:paraId="36E1717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经营范围</w:t>
            </w:r>
          </w:p>
        </w:tc>
        <w:tc>
          <w:tcPr>
            <w:tcW w:w="3637" w:type="dxa"/>
            <w:gridSpan w:val="3"/>
            <w:noWrap w:val="0"/>
            <w:vAlign w:val="center"/>
          </w:tcPr>
          <w:p w14:paraId="7B796592">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6366057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法人代表</w:t>
            </w:r>
          </w:p>
        </w:tc>
        <w:tc>
          <w:tcPr>
            <w:tcW w:w="1188" w:type="dxa"/>
            <w:noWrap w:val="0"/>
            <w:vAlign w:val="center"/>
          </w:tcPr>
          <w:p w14:paraId="6EDFEBEB">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388AAF4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员工总人数</w:t>
            </w:r>
          </w:p>
        </w:tc>
        <w:tc>
          <w:tcPr>
            <w:tcW w:w="916" w:type="dxa"/>
            <w:noWrap w:val="0"/>
            <w:vAlign w:val="center"/>
          </w:tcPr>
          <w:p w14:paraId="07C8006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  人</w:t>
            </w:r>
          </w:p>
        </w:tc>
      </w:tr>
      <w:tr w14:paraId="791D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gridSpan w:val="2"/>
            <w:noWrap w:val="0"/>
            <w:vAlign w:val="center"/>
          </w:tcPr>
          <w:p w14:paraId="5A239B1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本市办公场所</w:t>
            </w:r>
          </w:p>
        </w:tc>
        <w:tc>
          <w:tcPr>
            <w:tcW w:w="3637" w:type="dxa"/>
            <w:gridSpan w:val="3"/>
            <w:noWrap w:val="0"/>
            <w:vAlign w:val="center"/>
          </w:tcPr>
          <w:p w14:paraId="62126FA4">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3E4AEEF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联系人及电话</w:t>
            </w:r>
          </w:p>
        </w:tc>
        <w:tc>
          <w:tcPr>
            <w:tcW w:w="3016" w:type="dxa"/>
            <w:gridSpan w:val="3"/>
            <w:noWrap w:val="0"/>
            <w:vAlign w:val="center"/>
          </w:tcPr>
          <w:p w14:paraId="2D485D69">
            <w:pPr>
              <w:jc w:val="center"/>
              <w:rPr>
                <w:rFonts w:hint="eastAsia" w:ascii="宋体" w:hAnsi="宋体" w:eastAsia="宋体" w:cs="宋体"/>
                <w:sz w:val="24"/>
                <w:szCs w:val="24"/>
                <w:highlight w:val="none"/>
                <w:vertAlign w:val="baseline"/>
                <w:lang w:val="en-US" w:eastAsia="zh-CN"/>
              </w:rPr>
            </w:pPr>
          </w:p>
        </w:tc>
      </w:tr>
      <w:tr w14:paraId="79AD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1" w:type="dxa"/>
            <w:vMerge w:val="restart"/>
            <w:noWrap w:val="0"/>
            <w:vAlign w:val="center"/>
          </w:tcPr>
          <w:p w14:paraId="19579EF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主</w:t>
            </w:r>
          </w:p>
          <w:p w14:paraId="3E2AB77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要</w:t>
            </w:r>
          </w:p>
          <w:p w14:paraId="5FFD603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管</w:t>
            </w:r>
          </w:p>
          <w:p w14:paraId="1B50712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理</w:t>
            </w:r>
          </w:p>
          <w:p w14:paraId="16F57C1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w:t>
            </w:r>
          </w:p>
          <w:p w14:paraId="55B077A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员</w:t>
            </w:r>
          </w:p>
          <w:p w14:paraId="1B00F13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及</w:t>
            </w:r>
          </w:p>
          <w:p w14:paraId="6C66756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专</w:t>
            </w:r>
          </w:p>
          <w:p w14:paraId="7456B80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业</w:t>
            </w:r>
          </w:p>
          <w:p w14:paraId="5A80C19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w:t>
            </w:r>
          </w:p>
          <w:p w14:paraId="5C14CBA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术</w:t>
            </w:r>
          </w:p>
          <w:p w14:paraId="3DA7AFC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w:t>
            </w:r>
          </w:p>
          <w:p w14:paraId="3FD8FAD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员</w:t>
            </w:r>
          </w:p>
        </w:tc>
        <w:tc>
          <w:tcPr>
            <w:tcW w:w="513" w:type="dxa"/>
            <w:noWrap w:val="0"/>
            <w:vAlign w:val="center"/>
          </w:tcPr>
          <w:p w14:paraId="66E2808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850" w:type="dxa"/>
            <w:noWrap w:val="0"/>
            <w:vAlign w:val="center"/>
          </w:tcPr>
          <w:p w14:paraId="794E894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职务</w:t>
            </w:r>
          </w:p>
        </w:tc>
        <w:tc>
          <w:tcPr>
            <w:tcW w:w="912" w:type="dxa"/>
            <w:noWrap w:val="0"/>
            <w:vAlign w:val="center"/>
          </w:tcPr>
          <w:p w14:paraId="587F558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姓名</w:t>
            </w:r>
          </w:p>
        </w:tc>
        <w:tc>
          <w:tcPr>
            <w:tcW w:w="1875" w:type="dxa"/>
            <w:noWrap w:val="0"/>
            <w:vAlign w:val="center"/>
          </w:tcPr>
          <w:p w14:paraId="4203E42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身份证号</w:t>
            </w:r>
          </w:p>
        </w:tc>
        <w:tc>
          <w:tcPr>
            <w:tcW w:w="875" w:type="dxa"/>
            <w:noWrap w:val="0"/>
            <w:vAlign w:val="center"/>
          </w:tcPr>
          <w:p w14:paraId="4C8AF73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注册类别</w:t>
            </w:r>
          </w:p>
        </w:tc>
        <w:tc>
          <w:tcPr>
            <w:tcW w:w="1188" w:type="dxa"/>
            <w:noWrap w:val="0"/>
            <w:vAlign w:val="center"/>
          </w:tcPr>
          <w:p w14:paraId="17E6A80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注册证书号</w:t>
            </w:r>
          </w:p>
        </w:tc>
        <w:tc>
          <w:tcPr>
            <w:tcW w:w="1828" w:type="dxa"/>
            <w:gridSpan w:val="2"/>
            <w:noWrap w:val="0"/>
            <w:vAlign w:val="center"/>
          </w:tcPr>
          <w:p w14:paraId="26D8A20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w:t>
            </w:r>
          </w:p>
        </w:tc>
      </w:tr>
      <w:tr w14:paraId="4E29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1" w:type="dxa"/>
            <w:vMerge w:val="continue"/>
            <w:noWrap w:val="0"/>
            <w:vAlign w:val="center"/>
          </w:tcPr>
          <w:p w14:paraId="1F07234C">
            <w:pPr>
              <w:jc w:val="center"/>
              <w:rPr>
                <w:rFonts w:hint="eastAsia" w:ascii="宋体" w:hAnsi="宋体" w:eastAsia="宋体" w:cs="宋体"/>
                <w:sz w:val="24"/>
                <w:szCs w:val="24"/>
                <w:highlight w:val="none"/>
                <w:vertAlign w:val="baseline"/>
                <w:lang w:val="en-US" w:eastAsia="zh-CN"/>
              </w:rPr>
            </w:pPr>
          </w:p>
        </w:tc>
        <w:tc>
          <w:tcPr>
            <w:tcW w:w="513" w:type="dxa"/>
            <w:noWrap w:val="0"/>
            <w:vAlign w:val="center"/>
          </w:tcPr>
          <w:p w14:paraId="72D2629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50" w:type="dxa"/>
            <w:noWrap w:val="0"/>
            <w:vAlign w:val="center"/>
          </w:tcPr>
          <w:p w14:paraId="4AE54E57">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1C38D869">
            <w:pPr>
              <w:jc w:val="center"/>
              <w:rPr>
                <w:rFonts w:hint="eastAsia" w:ascii="宋体" w:hAnsi="宋体" w:eastAsia="宋体" w:cs="宋体"/>
                <w:sz w:val="24"/>
                <w:szCs w:val="24"/>
                <w:highlight w:val="none"/>
                <w:vertAlign w:val="baseline"/>
                <w:lang w:val="en-US" w:eastAsia="zh-CN"/>
              </w:rPr>
            </w:pPr>
          </w:p>
        </w:tc>
        <w:tc>
          <w:tcPr>
            <w:tcW w:w="1875" w:type="dxa"/>
            <w:noWrap w:val="0"/>
            <w:vAlign w:val="center"/>
          </w:tcPr>
          <w:p w14:paraId="7ACA235E">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403DCE2D">
            <w:pPr>
              <w:jc w:val="center"/>
              <w:rPr>
                <w:rFonts w:hint="eastAsia" w:ascii="宋体" w:hAnsi="宋体" w:eastAsia="宋体" w:cs="宋体"/>
                <w:sz w:val="24"/>
                <w:szCs w:val="24"/>
                <w:highlight w:val="none"/>
                <w:vertAlign w:val="baseline"/>
                <w:lang w:val="en-US" w:eastAsia="zh-CN"/>
              </w:rPr>
            </w:pPr>
          </w:p>
        </w:tc>
        <w:tc>
          <w:tcPr>
            <w:tcW w:w="1188" w:type="dxa"/>
            <w:noWrap w:val="0"/>
            <w:vAlign w:val="center"/>
          </w:tcPr>
          <w:p w14:paraId="302B1406">
            <w:pPr>
              <w:jc w:val="center"/>
              <w:rPr>
                <w:rFonts w:hint="eastAsia" w:ascii="宋体" w:hAnsi="宋体" w:eastAsia="宋体" w:cs="宋体"/>
                <w:sz w:val="24"/>
                <w:szCs w:val="24"/>
                <w:highlight w:val="none"/>
                <w:vertAlign w:val="baseline"/>
                <w:lang w:val="en-US" w:eastAsia="zh-CN"/>
              </w:rPr>
            </w:pPr>
          </w:p>
        </w:tc>
        <w:tc>
          <w:tcPr>
            <w:tcW w:w="1828" w:type="dxa"/>
            <w:gridSpan w:val="2"/>
            <w:noWrap w:val="0"/>
            <w:vAlign w:val="center"/>
          </w:tcPr>
          <w:p w14:paraId="76C95727">
            <w:pPr>
              <w:jc w:val="center"/>
              <w:rPr>
                <w:rFonts w:hint="eastAsia" w:ascii="宋体" w:hAnsi="宋体" w:eastAsia="宋体" w:cs="宋体"/>
                <w:sz w:val="24"/>
                <w:szCs w:val="24"/>
                <w:highlight w:val="none"/>
                <w:vertAlign w:val="baseline"/>
                <w:lang w:val="en-US" w:eastAsia="zh-CN"/>
              </w:rPr>
            </w:pPr>
          </w:p>
        </w:tc>
      </w:tr>
      <w:tr w14:paraId="57D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1" w:type="dxa"/>
            <w:vMerge w:val="continue"/>
            <w:noWrap w:val="0"/>
            <w:vAlign w:val="center"/>
          </w:tcPr>
          <w:p w14:paraId="53C218E2">
            <w:pPr>
              <w:jc w:val="center"/>
              <w:rPr>
                <w:rFonts w:hint="eastAsia" w:ascii="宋体" w:hAnsi="宋体" w:eastAsia="宋体" w:cs="宋体"/>
                <w:sz w:val="24"/>
                <w:szCs w:val="24"/>
                <w:highlight w:val="none"/>
                <w:vertAlign w:val="baseline"/>
                <w:lang w:val="en-US" w:eastAsia="zh-CN"/>
              </w:rPr>
            </w:pPr>
          </w:p>
        </w:tc>
        <w:tc>
          <w:tcPr>
            <w:tcW w:w="513" w:type="dxa"/>
            <w:noWrap w:val="0"/>
            <w:vAlign w:val="center"/>
          </w:tcPr>
          <w:p w14:paraId="0A717FE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850" w:type="dxa"/>
            <w:noWrap w:val="0"/>
            <w:vAlign w:val="center"/>
          </w:tcPr>
          <w:p w14:paraId="398004BE">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645145F0">
            <w:pPr>
              <w:jc w:val="center"/>
              <w:rPr>
                <w:rFonts w:hint="eastAsia" w:ascii="宋体" w:hAnsi="宋体" w:eastAsia="宋体" w:cs="宋体"/>
                <w:sz w:val="24"/>
                <w:szCs w:val="24"/>
                <w:highlight w:val="none"/>
                <w:vertAlign w:val="baseline"/>
                <w:lang w:val="en-US" w:eastAsia="zh-CN"/>
              </w:rPr>
            </w:pPr>
          </w:p>
        </w:tc>
        <w:tc>
          <w:tcPr>
            <w:tcW w:w="1875" w:type="dxa"/>
            <w:noWrap w:val="0"/>
            <w:vAlign w:val="center"/>
          </w:tcPr>
          <w:p w14:paraId="5736B4F9">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3B3DE17D">
            <w:pPr>
              <w:jc w:val="center"/>
              <w:rPr>
                <w:rFonts w:hint="eastAsia" w:ascii="宋体" w:hAnsi="宋体" w:eastAsia="宋体" w:cs="宋体"/>
                <w:sz w:val="24"/>
                <w:szCs w:val="24"/>
                <w:highlight w:val="none"/>
                <w:vertAlign w:val="baseline"/>
                <w:lang w:val="en-US" w:eastAsia="zh-CN"/>
              </w:rPr>
            </w:pPr>
          </w:p>
        </w:tc>
        <w:tc>
          <w:tcPr>
            <w:tcW w:w="1188" w:type="dxa"/>
            <w:noWrap w:val="0"/>
            <w:vAlign w:val="center"/>
          </w:tcPr>
          <w:p w14:paraId="7137C9F0">
            <w:pPr>
              <w:jc w:val="center"/>
              <w:rPr>
                <w:rFonts w:hint="eastAsia" w:ascii="宋体" w:hAnsi="宋体" w:eastAsia="宋体" w:cs="宋体"/>
                <w:sz w:val="24"/>
                <w:szCs w:val="24"/>
                <w:highlight w:val="none"/>
                <w:vertAlign w:val="baseline"/>
                <w:lang w:val="en-US" w:eastAsia="zh-CN"/>
              </w:rPr>
            </w:pPr>
          </w:p>
        </w:tc>
        <w:tc>
          <w:tcPr>
            <w:tcW w:w="1828" w:type="dxa"/>
            <w:gridSpan w:val="2"/>
            <w:noWrap w:val="0"/>
            <w:vAlign w:val="center"/>
          </w:tcPr>
          <w:p w14:paraId="2432A7A1">
            <w:pPr>
              <w:jc w:val="center"/>
              <w:rPr>
                <w:rFonts w:hint="eastAsia" w:ascii="宋体" w:hAnsi="宋体" w:eastAsia="宋体" w:cs="宋体"/>
                <w:sz w:val="24"/>
                <w:szCs w:val="24"/>
                <w:highlight w:val="none"/>
                <w:vertAlign w:val="baseline"/>
                <w:lang w:val="en-US" w:eastAsia="zh-CN"/>
              </w:rPr>
            </w:pPr>
          </w:p>
        </w:tc>
      </w:tr>
      <w:tr w14:paraId="0578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1" w:type="dxa"/>
            <w:vMerge w:val="continue"/>
            <w:noWrap w:val="0"/>
            <w:vAlign w:val="center"/>
          </w:tcPr>
          <w:p w14:paraId="4307A0FB">
            <w:pPr>
              <w:jc w:val="center"/>
              <w:rPr>
                <w:rFonts w:hint="eastAsia" w:ascii="宋体" w:hAnsi="宋体" w:eastAsia="宋体" w:cs="宋体"/>
                <w:sz w:val="24"/>
                <w:szCs w:val="24"/>
                <w:highlight w:val="none"/>
                <w:vertAlign w:val="baseline"/>
                <w:lang w:val="en-US" w:eastAsia="zh-CN"/>
              </w:rPr>
            </w:pPr>
          </w:p>
        </w:tc>
        <w:tc>
          <w:tcPr>
            <w:tcW w:w="513" w:type="dxa"/>
            <w:noWrap w:val="0"/>
            <w:vAlign w:val="center"/>
          </w:tcPr>
          <w:p w14:paraId="55200BD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850" w:type="dxa"/>
            <w:noWrap w:val="0"/>
            <w:vAlign w:val="center"/>
          </w:tcPr>
          <w:p w14:paraId="5C372395">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2E17D754">
            <w:pPr>
              <w:jc w:val="center"/>
              <w:rPr>
                <w:rFonts w:hint="eastAsia" w:ascii="宋体" w:hAnsi="宋体" w:eastAsia="宋体" w:cs="宋体"/>
                <w:sz w:val="24"/>
                <w:szCs w:val="24"/>
                <w:highlight w:val="none"/>
                <w:vertAlign w:val="baseline"/>
                <w:lang w:val="en-US" w:eastAsia="zh-CN"/>
              </w:rPr>
            </w:pPr>
          </w:p>
        </w:tc>
        <w:tc>
          <w:tcPr>
            <w:tcW w:w="1875" w:type="dxa"/>
            <w:noWrap w:val="0"/>
            <w:vAlign w:val="center"/>
          </w:tcPr>
          <w:p w14:paraId="27E6D65A">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05E30BFD">
            <w:pPr>
              <w:jc w:val="center"/>
              <w:rPr>
                <w:rFonts w:hint="eastAsia" w:ascii="宋体" w:hAnsi="宋体" w:eastAsia="宋体" w:cs="宋体"/>
                <w:sz w:val="24"/>
                <w:szCs w:val="24"/>
                <w:highlight w:val="none"/>
                <w:vertAlign w:val="baseline"/>
                <w:lang w:val="en-US" w:eastAsia="zh-CN"/>
              </w:rPr>
            </w:pPr>
          </w:p>
        </w:tc>
        <w:tc>
          <w:tcPr>
            <w:tcW w:w="1188" w:type="dxa"/>
            <w:noWrap w:val="0"/>
            <w:vAlign w:val="center"/>
          </w:tcPr>
          <w:p w14:paraId="15FC73DE">
            <w:pPr>
              <w:jc w:val="center"/>
              <w:rPr>
                <w:rFonts w:hint="eastAsia" w:ascii="宋体" w:hAnsi="宋体" w:eastAsia="宋体" w:cs="宋体"/>
                <w:sz w:val="24"/>
                <w:szCs w:val="24"/>
                <w:highlight w:val="none"/>
                <w:vertAlign w:val="baseline"/>
                <w:lang w:val="en-US" w:eastAsia="zh-CN"/>
              </w:rPr>
            </w:pPr>
          </w:p>
        </w:tc>
        <w:tc>
          <w:tcPr>
            <w:tcW w:w="1828" w:type="dxa"/>
            <w:gridSpan w:val="2"/>
            <w:noWrap w:val="0"/>
            <w:vAlign w:val="center"/>
          </w:tcPr>
          <w:p w14:paraId="6BE042CD">
            <w:pPr>
              <w:jc w:val="center"/>
              <w:rPr>
                <w:rFonts w:hint="eastAsia" w:ascii="宋体" w:hAnsi="宋体" w:eastAsia="宋体" w:cs="宋体"/>
                <w:sz w:val="24"/>
                <w:szCs w:val="24"/>
                <w:highlight w:val="none"/>
                <w:vertAlign w:val="baseline"/>
                <w:lang w:val="en-US" w:eastAsia="zh-CN"/>
              </w:rPr>
            </w:pPr>
          </w:p>
        </w:tc>
      </w:tr>
      <w:tr w14:paraId="145A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1" w:type="dxa"/>
            <w:vMerge w:val="continue"/>
            <w:noWrap w:val="0"/>
            <w:vAlign w:val="center"/>
          </w:tcPr>
          <w:p w14:paraId="4002D4C4">
            <w:pPr>
              <w:jc w:val="center"/>
              <w:rPr>
                <w:rFonts w:hint="eastAsia" w:ascii="宋体" w:hAnsi="宋体" w:eastAsia="宋体" w:cs="宋体"/>
                <w:sz w:val="24"/>
                <w:szCs w:val="24"/>
                <w:highlight w:val="none"/>
                <w:vertAlign w:val="baseline"/>
                <w:lang w:val="en-US" w:eastAsia="zh-CN"/>
              </w:rPr>
            </w:pPr>
          </w:p>
        </w:tc>
        <w:tc>
          <w:tcPr>
            <w:tcW w:w="513" w:type="dxa"/>
            <w:noWrap w:val="0"/>
            <w:vAlign w:val="center"/>
          </w:tcPr>
          <w:p w14:paraId="666ED01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850" w:type="dxa"/>
            <w:noWrap w:val="0"/>
            <w:vAlign w:val="center"/>
          </w:tcPr>
          <w:p w14:paraId="2EA19DE4">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07EF3A3B">
            <w:pPr>
              <w:jc w:val="center"/>
              <w:rPr>
                <w:rFonts w:hint="eastAsia" w:ascii="宋体" w:hAnsi="宋体" w:eastAsia="宋体" w:cs="宋体"/>
                <w:sz w:val="24"/>
                <w:szCs w:val="24"/>
                <w:highlight w:val="none"/>
                <w:vertAlign w:val="baseline"/>
                <w:lang w:val="en-US" w:eastAsia="zh-CN"/>
              </w:rPr>
            </w:pPr>
          </w:p>
        </w:tc>
        <w:tc>
          <w:tcPr>
            <w:tcW w:w="1875" w:type="dxa"/>
            <w:noWrap w:val="0"/>
            <w:vAlign w:val="center"/>
          </w:tcPr>
          <w:p w14:paraId="30141CED">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30998F74">
            <w:pPr>
              <w:jc w:val="center"/>
              <w:rPr>
                <w:rFonts w:hint="eastAsia" w:ascii="宋体" w:hAnsi="宋体" w:eastAsia="宋体" w:cs="宋体"/>
                <w:sz w:val="24"/>
                <w:szCs w:val="24"/>
                <w:highlight w:val="none"/>
                <w:vertAlign w:val="baseline"/>
                <w:lang w:val="en-US" w:eastAsia="zh-CN"/>
              </w:rPr>
            </w:pPr>
          </w:p>
        </w:tc>
        <w:tc>
          <w:tcPr>
            <w:tcW w:w="1188" w:type="dxa"/>
            <w:noWrap w:val="0"/>
            <w:vAlign w:val="center"/>
          </w:tcPr>
          <w:p w14:paraId="236B77BF">
            <w:pPr>
              <w:jc w:val="center"/>
              <w:rPr>
                <w:rFonts w:hint="eastAsia" w:ascii="宋体" w:hAnsi="宋体" w:eastAsia="宋体" w:cs="宋体"/>
                <w:sz w:val="24"/>
                <w:szCs w:val="24"/>
                <w:highlight w:val="none"/>
                <w:vertAlign w:val="baseline"/>
                <w:lang w:val="en-US" w:eastAsia="zh-CN"/>
              </w:rPr>
            </w:pPr>
          </w:p>
        </w:tc>
        <w:tc>
          <w:tcPr>
            <w:tcW w:w="1828" w:type="dxa"/>
            <w:gridSpan w:val="2"/>
            <w:noWrap w:val="0"/>
            <w:vAlign w:val="center"/>
          </w:tcPr>
          <w:p w14:paraId="2D8B3325">
            <w:pPr>
              <w:jc w:val="center"/>
              <w:rPr>
                <w:rFonts w:hint="eastAsia" w:ascii="宋体" w:hAnsi="宋体" w:eastAsia="宋体" w:cs="宋体"/>
                <w:sz w:val="24"/>
                <w:szCs w:val="24"/>
                <w:highlight w:val="none"/>
                <w:vertAlign w:val="baseline"/>
                <w:lang w:val="en-US" w:eastAsia="zh-CN"/>
              </w:rPr>
            </w:pPr>
          </w:p>
        </w:tc>
      </w:tr>
      <w:tr w14:paraId="7F0C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1" w:type="dxa"/>
            <w:vMerge w:val="continue"/>
            <w:noWrap w:val="0"/>
            <w:vAlign w:val="center"/>
          </w:tcPr>
          <w:p w14:paraId="4F8C7219">
            <w:pPr>
              <w:jc w:val="center"/>
              <w:rPr>
                <w:rFonts w:hint="eastAsia" w:ascii="宋体" w:hAnsi="宋体" w:eastAsia="宋体" w:cs="宋体"/>
                <w:sz w:val="24"/>
                <w:szCs w:val="24"/>
                <w:highlight w:val="none"/>
                <w:vertAlign w:val="baseline"/>
                <w:lang w:val="en-US" w:eastAsia="zh-CN"/>
              </w:rPr>
            </w:pPr>
          </w:p>
        </w:tc>
        <w:tc>
          <w:tcPr>
            <w:tcW w:w="513" w:type="dxa"/>
            <w:noWrap w:val="0"/>
            <w:vAlign w:val="center"/>
          </w:tcPr>
          <w:p w14:paraId="7707241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850" w:type="dxa"/>
            <w:noWrap w:val="0"/>
            <w:vAlign w:val="center"/>
          </w:tcPr>
          <w:p w14:paraId="172AE6E2">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368EA441">
            <w:pPr>
              <w:jc w:val="center"/>
              <w:rPr>
                <w:rFonts w:hint="eastAsia" w:ascii="宋体" w:hAnsi="宋体" w:eastAsia="宋体" w:cs="宋体"/>
                <w:sz w:val="24"/>
                <w:szCs w:val="24"/>
                <w:highlight w:val="none"/>
                <w:vertAlign w:val="baseline"/>
                <w:lang w:val="en-US" w:eastAsia="zh-CN"/>
              </w:rPr>
            </w:pPr>
          </w:p>
        </w:tc>
        <w:tc>
          <w:tcPr>
            <w:tcW w:w="1875" w:type="dxa"/>
            <w:noWrap w:val="0"/>
            <w:vAlign w:val="center"/>
          </w:tcPr>
          <w:p w14:paraId="576E08FD">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082D0C58">
            <w:pPr>
              <w:jc w:val="center"/>
              <w:rPr>
                <w:rFonts w:hint="eastAsia" w:ascii="宋体" w:hAnsi="宋体" w:eastAsia="宋体" w:cs="宋体"/>
                <w:sz w:val="24"/>
                <w:szCs w:val="24"/>
                <w:highlight w:val="none"/>
                <w:vertAlign w:val="baseline"/>
                <w:lang w:val="en-US" w:eastAsia="zh-CN"/>
              </w:rPr>
            </w:pPr>
          </w:p>
        </w:tc>
        <w:tc>
          <w:tcPr>
            <w:tcW w:w="1188" w:type="dxa"/>
            <w:noWrap w:val="0"/>
            <w:vAlign w:val="center"/>
          </w:tcPr>
          <w:p w14:paraId="7519E042">
            <w:pPr>
              <w:jc w:val="center"/>
              <w:rPr>
                <w:rFonts w:hint="eastAsia" w:ascii="宋体" w:hAnsi="宋体" w:eastAsia="宋体" w:cs="宋体"/>
                <w:sz w:val="24"/>
                <w:szCs w:val="24"/>
                <w:highlight w:val="none"/>
                <w:vertAlign w:val="baseline"/>
                <w:lang w:val="en-US" w:eastAsia="zh-CN"/>
              </w:rPr>
            </w:pPr>
          </w:p>
        </w:tc>
        <w:tc>
          <w:tcPr>
            <w:tcW w:w="1828" w:type="dxa"/>
            <w:gridSpan w:val="2"/>
            <w:noWrap w:val="0"/>
            <w:vAlign w:val="center"/>
          </w:tcPr>
          <w:p w14:paraId="57265A42">
            <w:pPr>
              <w:jc w:val="center"/>
              <w:rPr>
                <w:rFonts w:hint="eastAsia" w:ascii="宋体" w:hAnsi="宋体" w:eastAsia="宋体" w:cs="宋体"/>
                <w:sz w:val="24"/>
                <w:szCs w:val="24"/>
                <w:highlight w:val="none"/>
                <w:vertAlign w:val="baseline"/>
                <w:lang w:val="en-US" w:eastAsia="zh-CN"/>
              </w:rPr>
            </w:pPr>
          </w:p>
        </w:tc>
      </w:tr>
      <w:tr w14:paraId="1F99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1" w:type="dxa"/>
            <w:vMerge w:val="continue"/>
            <w:noWrap w:val="0"/>
            <w:vAlign w:val="center"/>
          </w:tcPr>
          <w:p w14:paraId="335A0D88">
            <w:pPr>
              <w:jc w:val="center"/>
              <w:rPr>
                <w:rFonts w:hint="eastAsia" w:ascii="宋体" w:hAnsi="宋体" w:eastAsia="宋体" w:cs="宋体"/>
                <w:sz w:val="24"/>
                <w:szCs w:val="24"/>
                <w:highlight w:val="none"/>
                <w:vertAlign w:val="baseline"/>
                <w:lang w:val="en-US" w:eastAsia="zh-CN"/>
              </w:rPr>
            </w:pPr>
          </w:p>
        </w:tc>
        <w:tc>
          <w:tcPr>
            <w:tcW w:w="513" w:type="dxa"/>
            <w:noWrap w:val="0"/>
            <w:vAlign w:val="center"/>
          </w:tcPr>
          <w:p w14:paraId="793F490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850" w:type="dxa"/>
            <w:noWrap w:val="0"/>
            <w:vAlign w:val="center"/>
          </w:tcPr>
          <w:p w14:paraId="674D477E">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3EE3C156">
            <w:pPr>
              <w:jc w:val="center"/>
              <w:rPr>
                <w:rFonts w:hint="eastAsia" w:ascii="宋体" w:hAnsi="宋体" w:eastAsia="宋体" w:cs="宋体"/>
                <w:sz w:val="24"/>
                <w:szCs w:val="24"/>
                <w:highlight w:val="none"/>
                <w:vertAlign w:val="baseline"/>
                <w:lang w:val="en-US" w:eastAsia="zh-CN"/>
              </w:rPr>
            </w:pPr>
          </w:p>
        </w:tc>
        <w:tc>
          <w:tcPr>
            <w:tcW w:w="1875" w:type="dxa"/>
            <w:noWrap w:val="0"/>
            <w:vAlign w:val="center"/>
          </w:tcPr>
          <w:p w14:paraId="533EE3FF">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5A943E66">
            <w:pPr>
              <w:jc w:val="center"/>
              <w:rPr>
                <w:rFonts w:hint="eastAsia" w:ascii="宋体" w:hAnsi="宋体" w:eastAsia="宋体" w:cs="宋体"/>
                <w:sz w:val="24"/>
                <w:szCs w:val="24"/>
                <w:highlight w:val="none"/>
                <w:vertAlign w:val="baseline"/>
                <w:lang w:val="en-US" w:eastAsia="zh-CN"/>
              </w:rPr>
            </w:pPr>
          </w:p>
        </w:tc>
        <w:tc>
          <w:tcPr>
            <w:tcW w:w="1188" w:type="dxa"/>
            <w:noWrap w:val="0"/>
            <w:vAlign w:val="center"/>
          </w:tcPr>
          <w:p w14:paraId="1B29DFA8">
            <w:pPr>
              <w:jc w:val="center"/>
              <w:rPr>
                <w:rFonts w:hint="eastAsia" w:ascii="宋体" w:hAnsi="宋体" w:eastAsia="宋体" w:cs="宋体"/>
                <w:sz w:val="24"/>
                <w:szCs w:val="24"/>
                <w:highlight w:val="none"/>
                <w:vertAlign w:val="baseline"/>
                <w:lang w:val="en-US" w:eastAsia="zh-CN"/>
              </w:rPr>
            </w:pPr>
          </w:p>
        </w:tc>
        <w:tc>
          <w:tcPr>
            <w:tcW w:w="1828" w:type="dxa"/>
            <w:gridSpan w:val="2"/>
            <w:noWrap w:val="0"/>
            <w:vAlign w:val="center"/>
          </w:tcPr>
          <w:p w14:paraId="6A4CE7D2">
            <w:pPr>
              <w:jc w:val="center"/>
              <w:rPr>
                <w:rFonts w:hint="eastAsia" w:ascii="宋体" w:hAnsi="宋体" w:eastAsia="宋体" w:cs="宋体"/>
                <w:sz w:val="24"/>
                <w:szCs w:val="24"/>
                <w:highlight w:val="none"/>
                <w:vertAlign w:val="baseline"/>
                <w:lang w:val="en-US" w:eastAsia="zh-CN"/>
              </w:rPr>
            </w:pPr>
          </w:p>
        </w:tc>
      </w:tr>
      <w:tr w14:paraId="05E5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1" w:type="dxa"/>
            <w:vMerge w:val="continue"/>
            <w:noWrap w:val="0"/>
            <w:vAlign w:val="center"/>
          </w:tcPr>
          <w:p w14:paraId="499B3A9A">
            <w:pPr>
              <w:jc w:val="center"/>
              <w:rPr>
                <w:rFonts w:hint="eastAsia" w:ascii="宋体" w:hAnsi="宋体" w:eastAsia="宋体" w:cs="宋体"/>
                <w:sz w:val="24"/>
                <w:szCs w:val="24"/>
                <w:highlight w:val="none"/>
                <w:vertAlign w:val="baseline"/>
                <w:lang w:val="en-US" w:eastAsia="zh-CN"/>
              </w:rPr>
            </w:pPr>
          </w:p>
        </w:tc>
        <w:tc>
          <w:tcPr>
            <w:tcW w:w="513" w:type="dxa"/>
            <w:noWrap w:val="0"/>
            <w:vAlign w:val="center"/>
          </w:tcPr>
          <w:p w14:paraId="7F5506E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850" w:type="dxa"/>
            <w:noWrap w:val="0"/>
            <w:vAlign w:val="center"/>
          </w:tcPr>
          <w:p w14:paraId="76F242A3">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16BDBF7C">
            <w:pPr>
              <w:jc w:val="center"/>
              <w:rPr>
                <w:rFonts w:hint="eastAsia" w:ascii="宋体" w:hAnsi="宋体" w:eastAsia="宋体" w:cs="宋体"/>
                <w:sz w:val="24"/>
                <w:szCs w:val="24"/>
                <w:highlight w:val="none"/>
                <w:vertAlign w:val="baseline"/>
                <w:lang w:val="en-US" w:eastAsia="zh-CN"/>
              </w:rPr>
            </w:pPr>
          </w:p>
        </w:tc>
        <w:tc>
          <w:tcPr>
            <w:tcW w:w="1875" w:type="dxa"/>
            <w:noWrap w:val="0"/>
            <w:vAlign w:val="center"/>
          </w:tcPr>
          <w:p w14:paraId="1827E14C">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042A715F">
            <w:pPr>
              <w:jc w:val="center"/>
              <w:rPr>
                <w:rFonts w:hint="eastAsia" w:ascii="宋体" w:hAnsi="宋体" w:eastAsia="宋体" w:cs="宋体"/>
                <w:sz w:val="24"/>
                <w:szCs w:val="24"/>
                <w:highlight w:val="none"/>
                <w:vertAlign w:val="baseline"/>
                <w:lang w:val="en-US" w:eastAsia="zh-CN"/>
              </w:rPr>
            </w:pPr>
          </w:p>
        </w:tc>
        <w:tc>
          <w:tcPr>
            <w:tcW w:w="1188" w:type="dxa"/>
            <w:noWrap w:val="0"/>
            <w:vAlign w:val="center"/>
          </w:tcPr>
          <w:p w14:paraId="74C8F3DB">
            <w:pPr>
              <w:jc w:val="center"/>
              <w:rPr>
                <w:rFonts w:hint="eastAsia" w:ascii="宋体" w:hAnsi="宋体" w:eastAsia="宋体" w:cs="宋体"/>
                <w:sz w:val="24"/>
                <w:szCs w:val="24"/>
                <w:highlight w:val="none"/>
                <w:vertAlign w:val="baseline"/>
                <w:lang w:val="en-US" w:eastAsia="zh-CN"/>
              </w:rPr>
            </w:pPr>
          </w:p>
        </w:tc>
        <w:tc>
          <w:tcPr>
            <w:tcW w:w="1828" w:type="dxa"/>
            <w:gridSpan w:val="2"/>
            <w:noWrap w:val="0"/>
            <w:vAlign w:val="center"/>
          </w:tcPr>
          <w:p w14:paraId="4BB7A9F7">
            <w:pPr>
              <w:jc w:val="center"/>
              <w:rPr>
                <w:rFonts w:hint="eastAsia" w:ascii="宋体" w:hAnsi="宋体" w:eastAsia="宋体" w:cs="宋体"/>
                <w:sz w:val="24"/>
                <w:szCs w:val="24"/>
                <w:highlight w:val="none"/>
                <w:vertAlign w:val="baseline"/>
                <w:lang w:val="en-US" w:eastAsia="zh-CN"/>
              </w:rPr>
            </w:pPr>
          </w:p>
        </w:tc>
      </w:tr>
      <w:tr w14:paraId="4125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1" w:type="dxa"/>
            <w:vMerge w:val="continue"/>
            <w:noWrap w:val="0"/>
            <w:vAlign w:val="center"/>
          </w:tcPr>
          <w:p w14:paraId="07374A8B">
            <w:pPr>
              <w:jc w:val="center"/>
              <w:rPr>
                <w:rFonts w:hint="eastAsia" w:ascii="宋体" w:hAnsi="宋体" w:eastAsia="宋体" w:cs="宋体"/>
                <w:sz w:val="24"/>
                <w:szCs w:val="24"/>
                <w:highlight w:val="none"/>
                <w:vertAlign w:val="baseline"/>
                <w:lang w:val="en-US" w:eastAsia="zh-CN"/>
              </w:rPr>
            </w:pPr>
          </w:p>
        </w:tc>
        <w:tc>
          <w:tcPr>
            <w:tcW w:w="513" w:type="dxa"/>
            <w:noWrap w:val="0"/>
            <w:vAlign w:val="center"/>
          </w:tcPr>
          <w:p w14:paraId="67C76F5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850" w:type="dxa"/>
            <w:noWrap w:val="0"/>
            <w:vAlign w:val="center"/>
          </w:tcPr>
          <w:p w14:paraId="3B24442C">
            <w:pPr>
              <w:jc w:val="center"/>
              <w:rPr>
                <w:rFonts w:hint="eastAsia" w:ascii="宋体" w:hAnsi="宋体" w:eastAsia="宋体" w:cs="宋体"/>
                <w:sz w:val="24"/>
                <w:szCs w:val="24"/>
                <w:highlight w:val="none"/>
                <w:vertAlign w:val="baseline"/>
                <w:lang w:val="en-US" w:eastAsia="zh-CN"/>
              </w:rPr>
            </w:pPr>
          </w:p>
        </w:tc>
        <w:tc>
          <w:tcPr>
            <w:tcW w:w="912" w:type="dxa"/>
            <w:noWrap w:val="0"/>
            <w:vAlign w:val="center"/>
          </w:tcPr>
          <w:p w14:paraId="7988F6EA">
            <w:pPr>
              <w:jc w:val="center"/>
              <w:rPr>
                <w:rFonts w:hint="eastAsia" w:ascii="宋体" w:hAnsi="宋体" w:eastAsia="宋体" w:cs="宋体"/>
                <w:sz w:val="24"/>
                <w:szCs w:val="24"/>
                <w:highlight w:val="none"/>
                <w:vertAlign w:val="baseline"/>
                <w:lang w:val="en-US" w:eastAsia="zh-CN"/>
              </w:rPr>
            </w:pPr>
          </w:p>
        </w:tc>
        <w:tc>
          <w:tcPr>
            <w:tcW w:w="1875" w:type="dxa"/>
            <w:noWrap w:val="0"/>
            <w:vAlign w:val="center"/>
          </w:tcPr>
          <w:p w14:paraId="2367119B">
            <w:pPr>
              <w:jc w:val="center"/>
              <w:rPr>
                <w:rFonts w:hint="eastAsia" w:ascii="宋体" w:hAnsi="宋体" w:eastAsia="宋体" w:cs="宋体"/>
                <w:sz w:val="24"/>
                <w:szCs w:val="24"/>
                <w:highlight w:val="none"/>
                <w:vertAlign w:val="baseline"/>
                <w:lang w:val="en-US" w:eastAsia="zh-CN"/>
              </w:rPr>
            </w:pPr>
          </w:p>
        </w:tc>
        <w:tc>
          <w:tcPr>
            <w:tcW w:w="875" w:type="dxa"/>
            <w:noWrap w:val="0"/>
            <w:vAlign w:val="center"/>
          </w:tcPr>
          <w:p w14:paraId="2CA0B4E4">
            <w:pPr>
              <w:jc w:val="center"/>
              <w:rPr>
                <w:rFonts w:hint="eastAsia" w:ascii="宋体" w:hAnsi="宋体" w:eastAsia="宋体" w:cs="宋体"/>
                <w:sz w:val="24"/>
                <w:szCs w:val="24"/>
                <w:highlight w:val="none"/>
                <w:vertAlign w:val="baseline"/>
                <w:lang w:val="en-US" w:eastAsia="zh-CN"/>
              </w:rPr>
            </w:pPr>
          </w:p>
        </w:tc>
        <w:tc>
          <w:tcPr>
            <w:tcW w:w="1188" w:type="dxa"/>
            <w:noWrap w:val="0"/>
            <w:vAlign w:val="center"/>
          </w:tcPr>
          <w:p w14:paraId="7DC4046F">
            <w:pPr>
              <w:jc w:val="center"/>
              <w:rPr>
                <w:rFonts w:hint="eastAsia" w:ascii="宋体" w:hAnsi="宋体" w:eastAsia="宋体" w:cs="宋体"/>
                <w:sz w:val="24"/>
                <w:szCs w:val="24"/>
                <w:highlight w:val="none"/>
                <w:vertAlign w:val="baseline"/>
                <w:lang w:val="en-US" w:eastAsia="zh-CN"/>
              </w:rPr>
            </w:pPr>
          </w:p>
        </w:tc>
        <w:tc>
          <w:tcPr>
            <w:tcW w:w="1828" w:type="dxa"/>
            <w:gridSpan w:val="2"/>
            <w:noWrap w:val="0"/>
            <w:vAlign w:val="center"/>
          </w:tcPr>
          <w:p w14:paraId="4C7A2D19">
            <w:pPr>
              <w:jc w:val="center"/>
              <w:rPr>
                <w:rFonts w:hint="eastAsia" w:ascii="宋体" w:hAnsi="宋体" w:eastAsia="宋体" w:cs="宋体"/>
                <w:sz w:val="24"/>
                <w:szCs w:val="24"/>
                <w:highlight w:val="none"/>
                <w:vertAlign w:val="baseline"/>
                <w:lang w:val="en-US" w:eastAsia="zh-CN"/>
              </w:rPr>
            </w:pPr>
          </w:p>
        </w:tc>
      </w:tr>
    </w:tbl>
    <w:p w14:paraId="6AC2A24C">
      <w:pPr>
        <w:jc w:val="both"/>
        <w:rPr>
          <w:rFonts w:hint="eastAsia" w:ascii="宋体" w:hAnsi="宋体" w:eastAsia="仿宋_GB2312" w:cs="仿宋_GB2312"/>
          <w:sz w:val="28"/>
          <w:szCs w:val="28"/>
          <w:highlight w:val="none"/>
          <w:lang w:val="en-US" w:eastAsia="zh-CN"/>
        </w:rPr>
      </w:pPr>
      <w:r>
        <w:rPr>
          <w:rFonts w:hint="default" w:ascii="宋体" w:hAnsi="宋体" w:eastAsia="仿宋_GB2312" w:cs="仿宋_GB2312"/>
          <w:sz w:val="24"/>
          <w:szCs w:val="24"/>
          <w:highlight w:val="none"/>
          <w:lang w:val="en-US" w:eastAsia="zh-CN"/>
        </w:rPr>
        <w:t>填表说明:1.非</w:t>
      </w:r>
      <w:r>
        <w:rPr>
          <w:rFonts w:hint="eastAsia" w:ascii="宋体" w:hAnsi="宋体" w:eastAsia="仿宋_GB2312" w:cs="仿宋_GB2312"/>
          <w:sz w:val="24"/>
          <w:szCs w:val="24"/>
          <w:highlight w:val="none"/>
          <w:lang w:val="en-US" w:eastAsia="zh-CN"/>
        </w:rPr>
        <w:t>龙南</w:t>
      </w:r>
      <w:r>
        <w:rPr>
          <w:rFonts w:hint="default" w:ascii="宋体" w:hAnsi="宋体" w:eastAsia="仿宋_GB2312" w:cs="仿宋_GB2312"/>
          <w:sz w:val="24"/>
          <w:szCs w:val="24"/>
          <w:highlight w:val="none"/>
          <w:lang w:val="en-US" w:eastAsia="zh-CN"/>
        </w:rPr>
        <w:t>市注册的企业，应填报"进驻本市时间”，“主要管理人员及技术人”填报常驻本市的人员;2.随附营业执照及专业技术人员证书复印件(或扫描件)。</w:t>
      </w:r>
      <w:r>
        <w:rPr>
          <w:rFonts w:hint="eastAsia" w:ascii="宋体" w:hAnsi="宋体" w:eastAsia="仿宋_GB2312" w:cs="仿宋_GB2312"/>
          <w:sz w:val="24"/>
          <w:szCs w:val="24"/>
          <w:highlight w:val="none"/>
          <w:lang w:val="en-US" w:eastAsia="zh-CN"/>
        </w:rPr>
        <w:t>3.以上登记场所、人员以现场核实为准。4</w:t>
      </w:r>
      <w:r>
        <w:rPr>
          <w:rFonts w:hint="default" w:ascii="宋体" w:hAnsi="宋体" w:eastAsia="仿宋_GB2312" w:cs="仿宋_GB2312"/>
          <w:sz w:val="24"/>
          <w:szCs w:val="24"/>
          <w:highlight w:val="none"/>
          <w:lang w:val="en-US" w:eastAsia="zh-CN"/>
        </w:rPr>
        <w:t>.如表格不够填写，可另附页</w:t>
      </w:r>
      <w:r>
        <w:rPr>
          <w:rFonts w:hint="eastAsia" w:ascii="宋体" w:hAnsi="宋体" w:eastAsia="仿宋_GB2312" w:cs="仿宋_GB2312"/>
          <w:sz w:val="24"/>
          <w:szCs w:val="24"/>
          <w:highlight w:val="none"/>
          <w:lang w:val="en-US" w:eastAsia="zh-CN"/>
        </w:rPr>
        <w:t>。</w:t>
      </w:r>
    </w:p>
    <w:p w14:paraId="2CFDD285">
      <w:pPr>
        <w:keepNext w:val="0"/>
        <w:keepLines w:val="0"/>
        <w:pageBreakBefore w:val="0"/>
        <w:widowControl w:val="0"/>
        <w:kinsoku/>
        <w:wordWrap/>
        <w:overflowPunct/>
        <w:topLinePunct w:val="0"/>
        <w:autoSpaceDE/>
        <w:autoSpaceDN/>
        <w:bidi w:val="0"/>
        <w:spacing w:line="560" w:lineRule="exact"/>
        <w:jc w:val="both"/>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附件2</w:t>
      </w:r>
    </w:p>
    <w:p w14:paraId="55FE87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lang w:val="en-US" w:eastAsia="zh-CN"/>
        </w:rPr>
      </w:pPr>
      <w:r>
        <w:rPr>
          <w:rFonts w:hint="eastAsia" w:ascii="宋体" w:hAnsi="宋体" w:eastAsia="方正小标宋简体" w:cs="方正小标宋简体"/>
          <w:sz w:val="44"/>
          <w:szCs w:val="44"/>
          <w:highlight w:val="none"/>
          <w:lang w:val="en-US" w:eastAsia="zh-CN"/>
        </w:rPr>
        <w:t>龙南市工程造价咨询企业(执业人员)</w:t>
      </w:r>
    </w:p>
    <w:p w14:paraId="37E5F8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lang w:val="en-US" w:eastAsia="zh-CN"/>
        </w:rPr>
      </w:pPr>
      <w:r>
        <w:rPr>
          <w:rFonts w:hint="eastAsia" w:ascii="宋体" w:hAnsi="宋体" w:eastAsia="方正小标宋简体" w:cs="方正小标宋简体"/>
          <w:sz w:val="44"/>
          <w:szCs w:val="44"/>
          <w:highlight w:val="none"/>
          <w:lang w:val="en-US" w:eastAsia="zh-CN"/>
        </w:rPr>
        <w:t>信用承诺书</w:t>
      </w:r>
    </w:p>
    <w:p w14:paraId="34289A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8"/>
          <w:szCs w:val="28"/>
          <w:highlight w:val="none"/>
          <w:lang w:val="en-US" w:eastAsia="zh-CN"/>
        </w:rPr>
      </w:pPr>
      <w:r>
        <w:rPr>
          <w:rFonts w:hint="eastAsia" w:ascii="宋体" w:hAnsi="宋体" w:eastAsia="仿宋_GB2312" w:cs="仿宋_GB2312"/>
          <w:sz w:val="28"/>
          <w:szCs w:val="28"/>
          <w:highlight w:val="none"/>
          <w:lang w:val="en-US" w:eastAsia="zh-CN"/>
        </w:rPr>
        <w:t xml:space="preserve">                            </w:t>
      </w:r>
      <w:r>
        <w:rPr>
          <w:rFonts w:hint="eastAsia" w:ascii="宋体" w:hAnsi="宋体" w:eastAsia="仿宋_GB2312" w:cs="仿宋_GB2312"/>
          <w:sz w:val="32"/>
          <w:szCs w:val="32"/>
          <w:highlight w:val="none"/>
          <w:lang w:val="en-US" w:eastAsia="zh-CN"/>
        </w:rPr>
        <w:t>承诺编码:</w:t>
      </w:r>
    </w:p>
    <w:p w14:paraId="0A81FFE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contextualSpacing/>
        <w:jc w:val="both"/>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为促进我市造价咨询行业健康发展，健全行业信用体系建设，            （单位名称）及所有执业人员公开向社会承诺：</w:t>
      </w:r>
    </w:p>
    <w:p w14:paraId="4F33FEC4">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contextualSpacing/>
        <w:jc w:val="both"/>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以诚实守信为荣，以见利忘义为耻，将诚信经营筑成行业共同理念和行为准则。</w:t>
      </w:r>
    </w:p>
    <w:p w14:paraId="5BED3DCA">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contextualSpacing/>
        <w:jc w:val="both"/>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坚持依法经营，自觉遵守国家法律法规，不违背社会公德，践行社会主义市场价值观。</w:t>
      </w:r>
    </w:p>
    <w:p w14:paraId="41F8D801">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contextualSpacing/>
        <w:jc w:val="both"/>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维护市场秩序，重合同，守信用，不欺诈、哄骗和损害业主利益，不做虚假宣传，不逃避责任。</w:t>
      </w:r>
    </w:p>
    <w:p w14:paraId="2251FB8A">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contextualSpacing/>
        <w:jc w:val="both"/>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遵循公平、公开、公正的竞争原则，与同行保持良好的竞争，倡导行业合作，不搞不正当竞争。</w:t>
      </w:r>
    </w:p>
    <w:p w14:paraId="2C85EE0C">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contextualSpacing/>
        <w:jc w:val="both"/>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加强行业自律，严守自律诚信机制，凝聚行业力量，维护行业形象。</w:t>
      </w:r>
    </w:p>
    <w:p w14:paraId="3C8CA9BF">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contextualSpacing/>
        <w:jc w:val="both"/>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自觉接受委托单位和社会各界的监督，以优质成果与服务让委托单位、政府和社会满意。</w:t>
      </w:r>
    </w:p>
    <w:p w14:paraId="5C2090AA">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firstLineChars="200"/>
        <w:contextualSpacing/>
        <w:jc w:val="both"/>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本《信用承诺书》同意在“信用中国”</w:t>
      </w:r>
      <w:r>
        <w:rPr>
          <w:rFonts w:hint="eastAsia" w:ascii="宋体" w:hAnsi="宋体" w:eastAsia="仿宋_GB2312" w:cs="仿宋_GB2312"/>
          <w:color w:val="auto"/>
          <w:sz w:val="32"/>
          <w:szCs w:val="32"/>
          <w:highlight w:val="none"/>
          <w:lang w:eastAsia="zh-CN"/>
        </w:rPr>
        <w:t>、“国家企业信用信息公示系统”</w:t>
      </w:r>
      <w:r>
        <w:rPr>
          <w:rFonts w:hint="eastAsia" w:ascii="宋体" w:hAnsi="宋体" w:eastAsia="仿宋_GB2312" w:cs="仿宋_GB2312"/>
          <w:color w:val="auto"/>
          <w:sz w:val="32"/>
          <w:szCs w:val="32"/>
          <w:highlight w:val="none"/>
        </w:rPr>
        <w:t>网站向社会公开。若违背以上承诺，将依法承担相应的违约责任，并将相关信息纳入</w:t>
      </w:r>
      <w:r>
        <w:rPr>
          <w:rFonts w:hint="eastAsia" w:ascii="宋体" w:hAnsi="宋体" w:eastAsia="仿宋_GB2312" w:cs="仿宋_GB2312"/>
          <w:color w:val="auto"/>
          <w:sz w:val="32"/>
          <w:szCs w:val="32"/>
          <w:highlight w:val="none"/>
          <w:lang w:eastAsia="zh-CN"/>
        </w:rPr>
        <w:t>龙南</w:t>
      </w:r>
      <w:r>
        <w:rPr>
          <w:rFonts w:hint="eastAsia" w:ascii="宋体" w:hAnsi="宋体" w:eastAsia="仿宋_GB2312" w:cs="仿宋_GB2312"/>
          <w:color w:val="auto"/>
          <w:sz w:val="32"/>
          <w:szCs w:val="32"/>
          <w:highlight w:val="none"/>
        </w:rPr>
        <w:t>市公共信用信息服务平台，接受失信惩戒规定的约束和惩戒。</w:t>
      </w:r>
    </w:p>
    <w:p w14:paraId="7E2D8DBD">
      <w:pPr>
        <w:keepNext w:val="0"/>
        <w:keepLines w:val="0"/>
        <w:pageBreakBefore w:val="0"/>
        <w:widowControl w:val="0"/>
        <w:kinsoku/>
        <w:wordWrap/>
        <w:overflowPunct/>
        <w:topLinePunct w:val="0"/>
        <w:autoSpaceDE/>
        <w:autoSpaceDN/>
        <w:bidi w:val="0"/>
        <w:adjustRightInd w:val="0"/>
        <w:snapToGrid w:val="0"/>
        <w:spacing w:after="0" w:line="560" w:lineRule="exact"/>
        <w:ind w:firstLine="480" w:firstLineChars="15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企业统一社会信用代码：</w:t>
      </w:r>
    </w:p>
    <w:p w14:paraId="430010F0">
      <w:pPr>
        <w:keepNext w:val="0"/>
        <w:keepLines w:val="0"/>
        <w:pageBreakBefore w:val="0"/>
        <w:widowControl w:val="0"/>
        <w:kinsoku/>
        <w:wordWrap/>
        <w:overflowPunct/>
        <w:topLinePunct w:val="0"/>
        <w:autoSpaceDE/>
        <w:autoSpaceDN/>
        <w:bidi w:val="0"/>
        <w:adjustRightInd w:val="0"/>
        <w:snapToGrid w:val="0"/>
        <w:spacing w:after="0" w:line="560" w:lineRule="exact"/>
        <w:ind w:firstLine="480" w:firstLineChars="15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执业人员姓名和身份证号码：</w:t>
      </w:r>
    </w:p>
    <w:p w14:paraId="6A548AB5">
      <w:pPr>
        <w:keepNext w:val="0"/>
        <w:keepLines w:val="0"/>
        <w:pageBreakBefore w:val="0"/>
        <w:widowControl w:val="0"/>
        <w:kinsoku/>
        <w:wordWrap/>
        <w:overflowPunct/>
        <w:topLinePunct w:val="0"/>
        <w:autoSpaceDE/>
        <w:autoSpaceDN/>
        <w:bidi w:val="0"/>
        <w:adjustRightInd w:val="0"/>
        <w:snapToGrid w:val="0"/>
        <w:spacing w:after="0" w:line="560" w:lineRule="exact"/>
        <w:ind w:firstLine="3360" w:firstLineChars="1050"/>
        <w:textAlignment w:val="auto"/>
        <w:rPr>
          <w:rFonts w:hint="eastAsia" w:ascii="宋体" w:hAnsi="宋体" w:eastAsia="仿宋_GB2312" w:cs="仿宋_GB2312"/>
          <w:color w:val="auto"/>
          <w:sz w:val="32"/>
          <w:szCs w:val="32"/>
          <w:highlight w:val="none"/>
        </w:rPr>
      </w:pPr>
    </w:p>
    <w:p w14:paraId="0188FB01">
      <w:pPr>
        <w:keepNext w:val="0"/>
        <w:keepLines w:val="0"/>
        <w:pageBreakBefore w:val="0"/>
        <w:widowControl w:val="0"/>
        <w:kinsoku/>
        <w:wordWrap/>
        <w:overflowPunct/>
        <w:topLinePunct w:val="0"/>
        <w:autoSpaceDE/>
        <w:autoSpaceDN/>
        <w:bidi w:val="0"/>
        <w:adjustRightInd w:val="0"/>
        <w:snapToGrid w:val="0"/>
        <w:spacing w:after="0" w:line="560" w:lineRule="exact"/>
        <w:ind w:firstLine="3360" w:firstLineChars="1050"/>
        <w:textAlignment w:val="auto"/>
        <w:rPr>
          <w:rFonts w:hint="eastAsia" w:ascii="宋体" w:hAnsi="宋体" w:eastAsia="仿宋_GB2312" w:cs="仿宋_GB2312"/>
          <w:color w:val="auto"/>
          <w:sz w:val="32"/>
          <w:szCs w:val="32"/>
          <w:highlight w:val="none"/>
        </w:rPr>
      </w:pPr>
    </w:p>
    <w:p w14:paraId="7F8BABD7">
      <w:pPr>
        <w:keepNext w:val="0"/>
        <w:keepLines w:val="0"/>
        <w:pageBreakBefore w:val="0"/>
        <w:widowControl w:val="0"/>
        <w:kinsoku/>
        <w:wordWrap/>
        <w:overflowPunct/>
        <w:topLinePunct w:val="0"/>
        <w:autoSpaceDE/>
        <w:autoSpaceDN/>
        <w:bidi w:val="0"/>
        <w:adjustRightInd w:val="0"/>
        <w:snapToGrid w:val="0"/>
        <w:spacing w:after="0" w:line="560" w:lineRule="exact"/>
        <w:ind w:firstLine="3360" w:firstLineChars="105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承诺单位（加盖公章）：</w:t>
      </w:r>
    </w:p>
    <w:p w14:paraId="77FA0DE8">
      <w:pPr>
        <w:keepNext w:val="0"/>
        <w:keepLines w:val="0"/>
        <w:pageBreakBefore w:val="0"/>
        <w:widowControl w:val="0"/>
        <w:kinsoku/>
        <w:wordWrap/>
        <w:overflowPunct/>
        <w:topLinePunct w:val="0"/>
        <w:autoSpaceDE/>
        <w:autoSpaceDN/>
        <w:bidi w:val="0"/>
        <w:adjustRightInd w:val="0"/>
        <w:snapToGrid w:val="0"/>
        <w:spacing w:after="0" w:line="560" w:lineRule="exact"/>
        <w:ind w:firstLine="3360" w:firstLineChars="105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个人签字：</w:t>
      </w:r>
    </w:p>
    <w:p w14:paraId="5F1C9815">
      <w:pPr>
        <w:keepNext w:val="0"/>
        <w:keepLines w:val="0"/>
        <w:pageBreakBefore w:val="0"/>
        <w:widowControl w:val="0"/>
        <w:kinsoku/>
        <w:wordWrap/>
        <w:overflowPunct/>
        <w:topLinePunct w:val="0"/>
        <w:autoSpaceDE/>
        <w:autoSpaceDN/>
        <w:bidi w:val="0"/>
        <w:adjustRightInd w:val="0"/>
        <w:snapToGrid w:val="0"/>
        <w:spacing w:after="0" w:line="560" w:lineRule="exact"/>
        <w:ind w:firstLine="3360" w:firstLineChars="1050"/>
        <w:textAlignment w:val="auto"/>
        <w:rPr>
          <w:rFonts w:hint="eastAsia" w:ascii="宋体" w:hAnsi="宋体" w:eastAsia="仿宋_GB2312" w:cs="仿宋_GB2312"/>
          <w:bCs/>
          <w:color w:val="auto"/>
          <w:sz w:val="32"/>
          <w:szCs w:val="32"/>
          <w:highlight w:val="none"/>
        </w:rPr>
      </w:pPr>
      <w:r>
        <w:rPr>
          <w:rFonts w:hint="eastAsia" w:ascii="宋体" w:hAnsi="宋体" w:eastAsia="仿宋_GB2312" w:cs="仿宋_GB2312"/>
          <w:bCs/>
          <w:color w:val="auto"/>
          <w:sz w:val="32"/>
          <w:szCs w:val="32"/>
          <w:highlight w:val="none"/>
        </w:rPr>
        <w:t>承诺时间：  年  月  日</w:t>
      </w:r>
    </w:p>
    <w:p w14:paraId="48B8CE7D">
      <w:pPr>
        <w:jc w:val="both"/>
        <w:rPr>
          <w:rFonts w:hint="eastAsia" w:ascii="宋体" w:hAnsi="宋体" w:eastAsia="黑体" w:cs="黑体"/>
          <w:sz w:val="32"/>
          <w:szCs w:val="32"/>
          <w:highlight w:val="none"/>
          <w:lang w:val="en-US" w:eastAsia="zh-CN"/>
        </w:rPr>
      </w:pPr>
    </w:p>
    <w:p w14:paraId="3CF92BB2">
      <w:pPr>
        <w:jc w:val="both"/>
        <w:rPr>
          <w:rFonts w:hint="eastAsia" w:ascii="宋体" w:hAnsi="宋体" w:eastAsia="黑体" w:cs="黑体"/>
          <w:sz w:val="32"/>
          <w:szCs w:val="32"/>
          <w:highlight w:val="none"/>
          <w:lang w:val="en-US" w:eastAsia="zh-CN"/>
        </w:rPr>
      </w:pPr>
    </w:p>
    <w:p w14:paraId="5AFAA674">
      <w:pPr>
        <w:jc w:val="both"/>
        <w:rPr>
          <w:rFonts w:hint="eastAsia" w:ascii="宋体" w:hAnsi="宋体" w:eastAsia="黑体" w:cs="黑体"/>
          <w:sz w:val="32"/>
          <w:szCs w:val="32"/>
          <w:highlight w:val="none"/>
          <w:lang w:val="en-US" w:eastAsia="zh-CN"/>
        </w:rPr>
      </w:pPr>
    </w:p>
    <w:p w14:paraId="4C40FA68">
      <w:pPr>
        <w:jc w:val="both"/>
        <w:rPr>
          <w:rFonts w:hint="eastAsia" w:ascii="宋体" w:hAnsi="宋体" w:eastAsia="黑体" w:cs="黑体"/>
          <w:sz w:val="32"/>
          <w:szCs w:val="32"/>
          <w:highlight w:val="none"/>
          <w:lang w:val="en-US" w:eastAsia="zh-CN"/>
        </w:rPr>
      </w:pPr>
    </w:p>
    <w:p w14:paraId="0B2F28FA">
      <w:pPr>
        <w:jc w:val="both"/>
        <w:rPr>
          <w:rFonts w:hint="eastAsia" w:ascii="宋体" w:hAnsi="宋体" w:eastAsia="黑体" w:cs="黑体"/>
          <w:sz w:val="32"/>
          <w:szCs w:val="32"/>
          <w:highlight w:val="none"/>
          <w:lang w:val="en-US" w:eastAsia="zh-CN"/>
        </w:rPr>
      </w:pPr>
    </w:p>
    <w:p w14:paraId="4BAE4365">
      <w:pPr>
        <w:jc w:val="both"/>
        <w:rPr>
          <w:rFonts w:hint="eastAsia" w:ascii="宋体" w:hAnsi="宋体" w:eastAsia="黑体" w:cs="黑体"/>
          <w:sz w:val="32"/>
          <w:szCs w:val="32"/>
          <w:highlight w:val="none"/>
          <w:lang w:val="en-US" w:eastAsia="zh-CN"/>
        </w:rPr>
      </w:pPr>
    </w:p>
    <w:p w14:paraId="5F7F447A">
      <w:pPr>
        <w:jc w:val="both"/>
        <w:rPr>
          <w:rFonts w:hint="eastAsia" w:ascii="宋体" w:hAnsi="宋体" w:eastAsia="黑体" w:cs="黑体"/>
          <w:sz w:val="32"/>
          <w:szCs w:val="32"/>
          <w:highlight w:val="none"/>
          <w:lang w:val="en-US" w:eastAsia="zh-CN"/>
        </w:rPr>
      </w:pPr>
    </w:p>
    <w:p w14:paraId="10C1B1E3">
      <w:pPr>
        <w:jc w:val="both"/>
        <w:rPr>
          <w:rFonts w:hint="eastAsia" w:ascii="宋体" w:hAnsi="宋体" w:eastAsia="黑体" w:cs="黑体"/>
          <w:sz w:val="32"/>
          <w:szCs w:val="32"/>
          <w:highlight w:val="none"/>
          <w:lang w:val="en-US" w:eastAsia="zh-CN"/>
        </w:rPr>
      </w:pPr>
    </w:p>
    <w:p w14:paraId="4BBC9355">
      <w:pPr>
        <w:jc w:val="both"/>
        <w:rPr>
          <w:rFonts w:hint="eastAsia" w:ascii="宋体" w:hAnsi="宋体" w:eastAsia="黑体" w:cs="黑体"/>
          <w:sz w:val="32"/>
          <w:szCs w:val="32"/>
          <w:highlight w:val="none"/>
          <w:lang w:val="en-US" w:eastAsia="zh-CN"/>
        </w:rPr>
      </w:pPr>
    </w:p>
    <w:p w14:paraId="35B644DF">
      <w:pPr>
        <w:jc w:val="both"/>
        <w:rPr>
          <w:rFonts w:hint="eastAsia" w:ascii="宋体" w:hAnsi="宋体" w:eastAsia="黑体" w:cs="黑体"/>
          <w:sz w:val="32"/>
          <w:szCs w:val="32"/>
          <w:highlight w:val="none"/>
          <w:lang w:val="en-US" w:eastAsia="zh-CN"/>
        </w:rPr>
      </w:pPr>
    </w:p>
    <w:p w14:paraId="3929952A">
      <w:pPr>
        <w:jc w:val="both"/>
        <w:rPr>
          <w:rFonts w:hint="eastAsia" w:ascii="宋体" w:hAnsi="宋体" w:eastAsia="黑体" w:cs="黑体"/>
          <w:sz w:val="32"/>
          <w:szCs w:val="32"/>
          <w:highlight w:val="none"/>
          <w:lang w:val="en-US" w:eastAsia="zh-CN"/>
        </w:rPr>
      </w:pPr>
    </w:p>
    <w:p w14:paraId="022F1E60">
      <w:pPr>
        <w:jc w:val="both"/>
        <w:rPr>
          <w:rFonts w:hint="eastAsia" w:ascii="宋体" w:hAnsi="宋体" w:eastAsia="黑体" w:cs="黑体"/>
          <w:sz w:val="32"/>
          <w:szCs w:val="32"/>
          <w:highlight w:val="none"/>
          <w:lang w:val="en-US" w:eastAsia="zh-CN"/>
        </w:rPr>
      </w:pPr>
    </w:p>
    <w:p w14:paraId="6719D51D">
      <w:pPr>
        <w:jc w:val="both"/>
        <w:rPr>
          <w:rFonts w:hint="eastAsia" w:ascii="宋体" w:hAnsi="宋体" w:eastAsia="黑体" w:cs="黑体"/>
          <w:sz w:val="32"/>
          <w:szCs w:val="32"/>
          <w:highlight w:val="none"/>
          <w:lang w:val="en-US" w:eastAsia="zh-CN"/>
        </w:rPr>
      </w:pPr>
    </w:p>
    <w:p w14:paraId="69A34664">
      <w:pPr>
        <w:jc w:val="both"/>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附件3</w:t>
      </w:r>
    </w:p>
    <w:p w14:paraId="0EC1DFEE">
      <w:pPr>
        <w:jc w:val="center"/>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龙南市工程造价咨询企业成果备案表</w:t>
      </w:r>
    </w:p>
    <w:p w14:paraId="03DAE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w:t>
      </w:r>
      <w:r>
        <w:rPr>
          <w:rFonts w:hint="eastAsia" w:ascii="宋体" w:hAnsi="宋体" w:eastAsia="仿宋_GB2312" w:cs="仿宋_GB2312"/>
          <w:sz w:val="28"/>
          <w:szCs w:val="28"/>
          <w:highlight w:val="none"/>
          <w:lang w:val="en-US" w:eastAsia="zh-CN"/>
        </w:rPr>
        <w:t>备案编号: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38"/>
        <w:gridCol w:w="1029"/>
        <w:gridCol w:w="1121"/>
        <w:gridCol w:w="899"/>
        <w:gridCol w:w="1176"/>
        <w:gridCol w:w="850"/>
        <w:gridCol w:w="1316"/>
      </w:tblGrid>
      <w:tr w14:paraId="204F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93" w:type="dxa"/>
            <w:noWrap w:val="0"/>
            <w:vAlign w:val="center"/>
          </w:tcPr>
          <w:p w14:paraId="3C6C33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企业名称</w:t>
            </w:r>
          </w:p>
        </w:tc>
        <w:tc>
          <w:tcPr>
            <w:tcW w:w="3388" w:type="dxa"/>
            <w:gridSpan w:val="3"/>
            <w:noWrap w:val="0"/>
            <w:vAlign w:val="center"/>
          </w:tcPr>
          <w:p w14:paraId="14BE0B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899" w:type="dxa"/>
            <w:noWrap w:val="0"/>
            <w:vAlign w:val="center"/>
          </w:tcPr>
          <w:p w14:paraId="69C0B9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类别</w:t>
            </w:r>
          </w:p>
        </w:tc>
        <w:tc>
          <w:tcPr>
            <w:tcW w:w="3342" w:type="dxa"/>
            <w:gridSpan w:val="3"/>
            <w:noWrap w:val="0"/>
            <w:vAlign w:val="center"/>
          </w:tcPr>
          <w:p w14:paraId="7EF717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sym w:font="Wingdings" w:char="00A8"/>
            </w:r>
            <w:r>
              <w:rPr>
                <w:rFonts w:hint="eastAsia" w:ascii="宋体" w:hAnsi="宋体" w:eastAsia="仿宋_GB2312" w:cs="仿宋_GB2312"/>
                <w:sz w:val="24"/>
                <w:szCs w:val="24"/>
                <w:highlight w:val="none"/>
                <w:vertAlign w:val="baseline"/>
                <w:lang w:val="en-US" w:eastAsia="zh-CN"/>
              </w:rPr>
              <w:t>最高投标限价</w:t>
            </w:r>
          </w:p>
          <w:p w14:paraId="1B053F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sym w:font="Wingdings" w:char="00A8"/>
            </w:r>
            <w:r>
              <w:rPr>
                <w:rFonts w:hint="eastAsia" w:ascii="宋体" w:hAnsi="宋体" w:eastAsia="仿宋_GB2312" w:cs="仿宋_GB2312"/>
                <w:sz w:val="24"/>
                <w:szCs w:val="24"/>
                <w:highlight w:val="none"/>
                <w:vertAlign w:val="baseline"/>
                <w:lang w:val="en-US" w:eastAsia="zh-CN"/>
              </w:rPr>
              <w:t>竣工结算</w:t>
            </w:r>
          </w:p>
        </w:tc>
      </w:tr>
      <w:tr w14:paraId="0500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93" w:type="dxa"/>
            <w:noWrap w:val="0"/>
            <w:vAlign w:val="center"/>
          </w:tcPr>
          <w:p w14:paraId="68829A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项目名称</w:t>
            </w:r>
          </w:p>
        </w:tc>
        <w:tc>
          <w:tcPr>
            <w:tcW w:w="3388" w:type="dxa"/>
            <w:gridSpan w:val="3"/>
            <w:noWrap w:val="0"/>
            <w:vAlign w:val="center"/>
          </w:tcPr>
          <w:p w14:paraId="18C8FA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899" w:type="dxa"/>
            <w:noWrap w:val="0"/>
            <w:vAlign w:val="center"/>
          </w:tcPr>
          <w:p w14:paraId="27C2C9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项目地址</w:t>
            </w:r>
          </w:p>
        </w:tc>
        <w:tc>
          <w:tcPr>
            <w:tcW w:w="3342" w:type="dxa"/>
            <w:gridSpan w:val="3"/>
            <w:noWrap w:val="0"/>
            <w:vAlign w:val="center"/>
          </w:tcPr>
          <w:p w14:paraId="6425DA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r>
      <w:tr w14:paraId="5A03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3" w:type="dxa"/>
            <w:vMerge w:val="restart"/>
            <w:noWrap w:val="0"/>
            <w:vAlign w:val="center"/>
          </w:tcPr>
          <w:p w14:paraId="4EA527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项目基本情况</w:t>
            </w:r>
          </w:p>
        </w:tc>
        <w:tc>
          <w:tcPr>
            <w:tcW w:w="1238" w:type="dxa"/>
            <w:noWrap w:val="0"/>
            <w:vAlign w:val="center"/>
          </w:tcPr>
          <w:p w14:paraId="2012DD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建设单位</w:t>
            </w:r>
          </w:p>
        </w:tc>
        <w:tc>
          <w:tcPr>
            <w:tcW w:w="6391" w:type="dxa"/>
            <w:gridSpan w:val="6"/>
            <w:noWrap w:val="0"/>
            <w:vAlign w:val="center"/>
          </w:tcPr>
          <w:p w14:paraId="15A4AB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r>
      <w:tr w14:paraId="32E0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noWrap w:val="0"/>
            <w:vAlign w:val="center"/>
          </w:tcPr>
          <w:p w14:paraId="1F4382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238" w:type="dxa"/>
            <w:noWrap w:val="0"/>
            <w:vAlign w:val="center"/>
          </w:tcPr>
          <w:p w14:paraId="5D1EE6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建筑类别</w:t>
            </w:r>
          </w:p>
        </w:tc>
        <w:tc>
          <w:tcPr>
            <w:tcW w:w="1029" w:type="dxa"/>
            <w:noWrap w:val="0"/>
            <w:vAlign w:val="center"/>
          </w:tcPr>
          <w:p w14:paraId="246CA1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121" w:type="dxa"/>
            <w:noWrap w:val="0"/>
            <w:vAlign w:val="center"/>
          </w:tcPr>
          <w:p w14:paraId="7F6E26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结构</w:t>
            </w:r>
          </w:p>
        </w:tc>
        <w:tc>
          <w:tcPr>
            <w:tcW w:w="899" w:type="dxa"/>
            <w:noWrap w:val="0"/>
            <w:vAlign w:val="center"/>
          </w:tcPr>
          <w:p w14:paraId="6CB1E2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176" w:type="dxa"/>
            <w:noWrap w:val="0"/>
            <w:vAlign w:val="center"/>
          </w:tcPr>
          <w:p w14:paraId="1F168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建设规模</w:t>
            </w:r>
          </w:p>
        </w:tc>
        <w:tc>
          <w:tcPr>
            <w:tcW w:w="2166" w:type="dxa"/>
            <w:gridSpan w:val="2"/>
            <w:noWrap w:val="0"/>
            <w:vAlign w:val="center"/>
          </w:tcPr>
          <w:p w14:paraId="599F9B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r>
      <w:tr w14:paraId="7D3F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noWrap w:val="0"/>
            <w:vAlign w:val="center"/>
          </w:tcPr>
          <w:p w14:paraId="34DBE9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238" w:type="dxa"/>
            <w:vMerge w:val="restart"/>
            <w:noWrap w:val="0"/>
            <w:vAlign w:val="center"/>
          </w:tcPr>
          <w:p w14:paraId="6BE552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报送价（元）</w:t>
            </w:r>
          </w:p>
        </w:tc>
        <w:tc>
          <w:tcPr>
            <w:tcW w:w="2150" w:type="dxa"/>
            <w:gridSpan w:val="2"/>
            <w:noWrap w:val="0"/>
            <w:vAlign w:val="center"/>
          </w:tcPr>
          <w:p w14:paraId="4A0F9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编制人员</w:t>
            </w:r>
          </w:p>
        </w:tc>
        <w:tc>
          <w:tcPr>
            <w:tcW w:w="2075" w:type="dxa"/>
            <w:gridSpan w:val="2"/>
            <w:noWrap w:val="0"/>
            <w:vAlign w:val="center"/>
          </w:tcPr>
          <w:p w14:paraId="72EF6A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审核人员</w:t>
            </w:r>
          </w:p>
        </w:tc>
        <w:tc>
          <w:tcPr>
            <w:tcW w:w="2166" w:type="dxa"/>
            <w:gridSpan w:val="2"/>
            <w:noWrap w:val="0"/>
            <w:vAlign w:val="center"/>
          </w:tcPr>
          <w:p w14:paraId="4CD942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审定人员</w:t>
            </w:r>
          </w:p>
        </w:tc>
      </w:tr>
      <w:tr w14:paraId="67A9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93" w:type="dxa"/>
            <w:vMerge w:val="continue"/>
            <w:noWrap w:val="0"/>
            <w:vAlign w:val="center"/>
          </w:tcPr>
          <w:p w14:paraId="63C8F4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238" w:type="dxa"/>
            <w:vMerge w:val="continue"/>
            <w:noWrap w:val="0"/>
            <w:vAlign w:val="center"/>
          </w:tcPr>
          <w:p w14:paraId="0B0BAC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029" w:type="dxa"/>
            <w:noWrap w:val="0"/>
            <w:vAlign w:val="center"/>
          </w:tcPr>
          <w:p w14:paraId="178EF0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姓名</w:t>
            </w:r>
          </w:p>
        </w:tc>
        <w:tc>
          <w:tcPr>
            <w:tcW w:w="1121" w:type="dxa"/>
            <w:noWrap w:val="0"/>
            <w:vAlign w:val="center"/>
          </w:tcPr>
          <w:p w14:paraId="16E97D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执业证书编号</w:t>
            </w:r>
          </w:p>
        </w:tc>
        <w:tc>
          <w:tcPr>
            <w:tcW w:w="899" w:type="dxa"/>
            <w:noWrap w:val="0"/>
            <w:vAlign w:val="center"/>
          </w:tcPr>
          <w:p w14:paraId="5AB051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kern w:val="2"/>
                <w:sz w:val="24"/>
                <w:szCs w:val="24"/>
                <w:highlight w:val="none"/>
                <w:vertAlign w:val="baseline"/>
                <w:lang w:val="en-US" w:eastAsia="zh-CN" w:bidi="ar-SA"/>
              </w:rPr>
            </w:pPr>
            <w:r>
              <w:rPr>
                <w:rFonts w:hint="eastAsia" w:ascii="宋体" w:hAnsi="宋体" w:eastAsia="仿宋_GB2312" w:cs="仿宋_GB2312"/>
                <w:sz w:val="24"/>
                <w:szCs w:val="24"/>
                <w:highlight w:val="none"/>
                <w:vertAlign w:val="baseline"/>
                <w:lang w:val="en-US" w:eastAsia="zh-CN"/>
              </w:rPr>
              <w:t>姓名</w:t>
            </w:r>
          </w:p>
        </w:tc>
        <w:tc>
          <w:tcPr>
            <w:tcW w:w="1176" w:type="dxa"/>
            <w:noWrap w:val="0"/>
            <w:vAlign w:val="center"/>
          </w:tcPr>
          <w:p w14:paraId="4685B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kern w:val="2"/>
                <w:sz w:val="24"/>
                <w:szCs w:val="24"/>
                <w:highlight w:val="none"/>
                <w:vertAlign w:val="baseline"/>
                <w:lang w:val="en-US" w:eastAsia="zh-CN" w:bidi="ar-SA"/>
              </w:rPr>
            </w:pPr>
            <w:r>
              <w:rPr>
                <w:rFonts w:hint="eastAsia" w:ascii="宋体" w:hAnsi="宋体" w:eastAsia="仿宋_GB2312" w:cs="仿宋_GB2312"/>
                <w:sz w:val="24"/>
                <w:szCs w:val="24"/>
                <w:highlight w:val="none"/>
                <w:vertAlign w:val="baseline"/>
                <w:lang w:val="en-US" w:eastAsia="zh-CN"/>
              </w:rPr>
              <w:t>执业证书编号</w:t>
            </w:r>
          </w:p>
        </w:tc>
        <w:tc>
          <w:tcPr>
            <w:tcW w:w="850" w:type="dxa"/>
            <w:noWrap w:val="0"/>
            <w:vAlign w:val="center"/>
          </w:tcPr>
          <w:p w14:paraId="30DFBA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kern w:val="2"/>
                <w:sz w:val="24"/>
                <w:szCs w:val="24"/>
                <w:highlight w:val="none"/>
                <w:vertAlign w:val="baseline"/>
                <w:lang w:val="en-US" w:eastAsia="zh-CN" w:bidi="ar-SA"/>
              </w:rPr>
            </w:pPr>
            <w:r>
              <w:rPr>
                <w:rFonts w:hint="eastAsia" w:ascii="宋体" w:hAnsi="宋体" w:eastAsia="仿宋_GB2312" w:cs="仿宋_GB2312"/>
                <w:sz w:val="24"/>
                <w:szCs w:val="24"/>
                <w:highlight w:val="none"/>
                <w:vertAlign w:val="baseline"/>
                <w:lang w:val="en-US" w:eastAsia="zh-CN"/>
              </w:rPr>
              <w:t>姓名</w:t>
            </w:r>
          </w:p>
        </w:tc>
        <w:tc>
          <w:tcPr>
            <w:tcW w:w="1316" w:type="dxa"/>
            <w:noWrap w:val="0"/>
            <w:vAlign w:val="center"/>
          </w:tcPr>
          <w:p w14:paraId="743FD9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kern w:val="2"/>
                <w:sz w:val="24"/>
                <w:szCs w:val="24"/>
                <w:highlight w:val="none"/>
                <w:vertAlign w:val="baseline"/>
                <w:lang w:val="en-US" w:eastAsia="zh-CN" w:bidi="ar-SA"/>
              </w:rPr>
            </w:pPr>
            <w:r>
              <w:rPr>
                <w:rFonts w:hint="eastAsia" w:ascii="宋体" w:hAnsi="宋体" w:eastAsia="仿宋_GB2312" w:cs="仿宋_GB2312"/>
                <w:sz w:val="24"/>
                <w:szCs w:val="24"/>
                <w:highlight w:val="none"/>
                <w:vertAlign w:val="baseline"/>
                <w:lang w:val="en-US" w:eastAsia="zh-CN"/>
              </w:rPr>
              <w:t>执业证书编号</w:t>
            </w:r>
          </w:p>
        </w:tc>
      </w:tr>
      <w:tr w14:paraId="4810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noWrap w:val="0"/>
            <w:vAlign w:val="center"/>
          </w:tcPr>
          <w:p w14:paraId="2BA54A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238" w:type="dxa"/>
            <w:noWrap w:val="0"/>
            <w:vAlign w:val="center"/>
          </w:tcPr>
          <w:p w14:paraId="7C11D7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029" w:type="dxa"/>
            <w:noWrap w:val="0"/>
            <w:vAlign w:val="center"/>
          </w:tcPr>
          <w:p w14:paraId="1F4731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121" w:type="dxa"/>
            <w:noWrap w:val="0"/>
            <w:vAlign w:val="center"/>
          </w:tcPr>
          <w:p w14:paraId="2447C9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899" w:type="dxa"/>
            <w:noWrap w:val="0"/>
            <w:vAlign w:val="center"/>
          </w:tcPr>
          <w:p w14:paraId="0F46DB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176" w:type="dxa"/>
            <w:noWrap w:val="0"/>
            <w:vAlign w:val="center"/>
          </w:tcPr>
          <w:p w14:paraId="3EDD61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850" w:type="dxa"/>
            <w:noWrap w:val="0"/>
            <w:vAlign w:val="center"/>
          </w:tcPr>
          <w:p w14:paraId="79AA23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316" w:type="dxa"/>
            <w:noWrap w:val="0"/>
            <w:vAlign w:val="center"/>
          </w:tcPr>
          <w:p w14:paraId="30B911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r>
      <w:tr w14:paraId="39C5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93" w:type="dxa"/>
            <w:vMerge w:val="restart"/>
            <w:noWrap w:val="0"/>
            <w:vAlign w:val="center"/>
          </w:tcPr>
          <w:p w14:paraId="46FC31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审核情况</w:t>
            </w:r>
          </w:p>
        </w:tc>
        <w:tc>
          <w:tcPr>
            <w:tcW w:w="1238" w:type="dxa"/>
            <w:noWrap w:val="0"/>
            <w:vAlign w:val="center"/>
          </w:tcPr>
          <w:p w14:paraId="7936E8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审核价格（元）</w:t>
            </w:r>
          </w:p>
        </w:tc>
        <w:tc>
          <w:tcPr>
            <w:tcW w:w="6391" w:type="dxa"/>
            <w:gridSpan w:val="6"/>
            <w:noWrap w:val="0"/>
            <w:vAlign w:val="center"/>
          </w:tcPr>
          <w:p w14:paraId="0699B2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审核单位</w:t>
            </w:r>
          </w:p>
        </w:tc>
      </w:tr>
      <w:tr w14:paraId="019B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93" w:type="dxa"/>
            <w:vMerge w:val="continue"/>
            <w:noWrap w:val="0"/>
            <w:vAlign w:val="center"/>
          </w:tcPr>
          <w:p w14:paraId="471859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1238" w:type="dxa"/>
            <w:noWrap w:val="0"/>
            <w:vAlign w:val="center"/>
          </w:tcPr>
          <w:p w14:paraId="6E8E8D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c>
          <w:tcPr>
            <w:tcW w:w="6391" w:type="dxa"/>
            <w:gridSpan w:val="6"/>
            <w:noWrap w:val="0"/>
            <w:vAlign w:val="center"/>
          </w:tcPr>
          <w:p w14:paraId="67367F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p>
        </w:tc>
      </w:tr>
      <w:tr w14:paraId="30C2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281" w:type="dxa"/>
            <w:gridSpan w:val="4"/>
            <w:noWrap w:val="0"/>
            <w:vAlign w:val="center"/>
          </w:tcPr>
          <w:p w14:paraId="055C56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备案申报单位</w:t>
            </w:r>
          </w:p>
        </w:tc>
        <w:tc>
          <w:tcPr>
            <w:tcW w:w="4241" w:type="dxa"/>
            <w:gridSpan w:val="4"/>
            <w:noWrap w:val="0"/>
            <w:vAlign w:val="center"/>
          </w:tcPr>
          <w:p w14:paraId="527F77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4"/>
                <w:szCs w:val="24"/>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造价管理部门备案意见</w:t>
            </w:r>
          </w:p>
        </w:tc>
      </w:tr>
      <w:tr w14:paraId="199E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4281" w:type="dxa"/>
            <w:gridSpan w:val="4"/>
            <w:noWrap w:val="0"/>
            <w:vAlign w:val="center"/>
          </w:tcPr>
          <w:p w14:paraId="6915C0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8"/>
                <w:szCs w:val="28"/>
                <w:highlight w:val="none"/>
                <w:vertAlign w:val="baseline"/>
                <w:lang w:val="en-US" w:eastAsia="zh-CN"/>
              </w:rPr>
            </w:pPr>
          </w:p>
          <w:p w14:paraId="301F06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8"/>
                <w:szCs w:val="28"/>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（盖章）      年  月  日</w:t>
            </w:r>
          </w:p>
        </w:tc>
        <w:tc>
          <w:tcPr>
            <w:tcW w:w="4241" w:type="dxa"/>
            <w:gridSpan w:val="4"/>
            <w:noWrap w:val="0"/>
            <w:vAlign w:val="center"/>
          </w:tcPr>
          <w:p w14:paraId="276F92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28"/>
                <w:szCs w:val="28"/>
                <w:highlight w:val="none"/>
                <w:vertAlign w:val="baseline"/>
                <w:lang w:val="en-US" w:eastAsia="zh-CN"/>
              </w:rPr>
            </w:pPr>
          </w:p>
          <w:p w14:paraId="4D75F9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仿宋_GB2312" w:cs="仿宋_GB2312"/>
                <w:sz w:val="28"/>
                <w:szCs w:val="28"/>
                <w:highlight w:val="none"/>
                <w:vertAlign w:val="baseline"/>
                <w:lang w:val="en-US" w:eastAsia="zh-CN"/>
              </w:rPr>
            </w:pPr>
            <w:r>
              <w:rPr>
                <w:rFonts w:hint="eastAsia" w:ascii="宋体" w:hAnsi="宋体" w:eastAsia="仿宋_GB2312" w:cs="仿宋_GB2312"/>
                <w:sz w:val="24"/>
                <w:szCs w:val="24"/>
                <w:highlight w:val="none"/>
                <w:vertAlign w:val="baseline"/>
                <w:lang w:val="en-US" w:eastAsia="zh-CN"/>
              </w:rPr>
              <w:t>（盖章）      年  月  日</w:t>
            </w:r>
          </w:p>
        </w:tc>
      </w:tr>
    </w:tbl>
    <w:p w14:paraId="6E4E26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cs="仿宋_GB2312"/>
          <w:sz w:val="24"/>
          <w:szCs w:val="24"/>
          <w:highlight w:val="none"/>
          <w:lang w:val="en-US" w:eastAsia="zh-CN"/>
        </w:rPr>
      </w:pPr>
      <w:r>
        <w:rPr>
          <w:rFonts w:hint="eastAsia" w:ascii="宋体" w:hAnsi="宋体" w:eastAsia="仿宋_GB2312" w:cs="仿宋_GB2312"/>
          <w:sz w:val="24"/>
          <w:szCs w:val="24"/>
          <w:highlight w:val="none"/>
          <w:lang w:val="en-US" w:eastAsia="zh-CN"/>
        </w:rPr>
        <w:t>说明:随表需提供以下材料1、招标控制价成果文件及其电子文档;2、竣工结算成果文件及其电子档。</w:t>
      </w:r>
    </w:p>
    <w:p w14:paraId="0CA1C9D4">
      <w:pPr>
        <w:jc w:val="both"/>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附件 4</w:t>
      </w:r>
    </w:p>
    <w:p w14:paraId="56CC91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lang w:val="en-US" w:eastAsia="zh-CN"/>
        </w:rPr>
      </w:pPr>
    </w:p>
    <w:p w14:paraId="01C7B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lang w:val="en-US" w:eastAsia="zh-CN"/>
        </w:rPr>
      </w:pPr>
      <w:r>
        <w:rPr>
          <w:rFonts w:hint="eastAsia" w:ascii="宋体" w:hAnsi="宋体" w:eastAsia="方正小标宋简体" w:cs="方正小标宋简体"/>
          <w:sz w:val="44"/>
          <w:szCs w:val="44"/>
          <w:highlight w:val="none"/>
          <w:lang w:val="en-US" w:eastAsia="zh-CN"/>
        </w:rPr>
        <w:t>龙南市工程造价咨询企业信用登记书</w:t>
      </w:r>
    </w:p>
    <w:p w14:paraId="0DF1F3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lang w:val="en-US" w:eastAsia="zh-CN"/>
        </w:rPr>
      </w:pPr>
    </w:p>
    <w:p w14:paraId="6EE005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u w:val="none"/>
          <w:lang w:val="en-US" w:eastAsia="zh-CN"/>
        </w:rPr>
        <w:t>龙南市</w:t>
      </w:r>
      <w:r>
        <w:rPr>
          <w:rFonts w:hint="eastAsia" w:ascii="宋体" w:hAnsi="宋体" w:eastAsia="仿宋_GB2312" w:cs="仿宋_GB2312"/>
          <w:sz w:val="32"/>
          <w:szCs w:val="32"/>
          <w:highlight w:val="none"/>
          <w:lang w:val="en-US" w:eastAsia="zh-CN"/>
        </w:rPr>
        <w:t>住房和城乡建设局:</w:t>
      </w:r>
    </w:p>
    <w:p w14:paraId="4403A860">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本企业根据《龙南市工程造价咨询企业及造价执业人员事中事后监督管理规定(试行)》的相关规定，现自愿参龙南市工程造价咨询企业信用评价，并郑重承诺提供的所有佐证资料真实可信，不存在虚假隐瞒报送。</w:t>
      </w:r>
    </w:p>
    <w:p w14:paraId="4D78F0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cs="仿宋_GB2312"/>
          <w:sz w:val="32"/>
          <w:szCs w:val="32"/>
          <w:highlight w:val="none"/>
          <w:lang w:val="en-US" w:eastAsia="zh-CN"/>
        </w:rPr>
      </w:pPr>
    </w:p>
    <w:p w14:paraId="1E658A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cs="仿宋_GB2312"/>
          <w:sz w:val="32"/>
          <w:szCs w:val="32"/>
          <w:highlight w:val="none"/>
          <w:lang w:val="en-US" w:eastAsia="zh-CN"/>
        </w:rPr>
      </w:pPr>
    </w:p>
    <w:p w14:paraId="4EA7AC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cs="仿宋_GB2312"/>
          <w:sz w:val="32"/>
          <w:szCs w:val="32"/>
          <w:highlight w:val="none"/>
          <w:lang w:val="en-US" w:eastAsia="zh-CN"/>
        </w:rPr>
      </w:pPr>
    </w:p>
    <w:p w14:paraId="53DC84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登记企业名称(公章):</w:t>
      </w:r>
    </w:p>
    <w:p w14:paraId="13B70B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法人代表(签字):</w:t>
      </w:r>
    </w:p>
    <w:p w14:paraId="5A9CEA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委托代理人(签字):</w:t>
      </w:r>
    </w:p>
    <w:p w14:paraId="152A7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登记日期:    年  月  日</w:t>
      </w:r>
    </w:p>
    <w:p w14:paraId="420746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p>
    <w:p w14:paraId="0D81C0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p>
    <w:p w14:paraId="6D2F28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p>
    <w:p w14:paraId="5AAC4A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p>
    <w:p w14:paraId="67752A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p>
    <w:p w14:paraId="6111523B">
      <w:pPr>
        <w:jc w:val="both"/>
        <w:rPr>
          <w:rFonts w:hint="default"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附件 5</w:t>
      </w:r>
    </w:p>
    <w:p w14:paraId="3703C7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仿宋_GB2312" w:cs="仿宋_GB2312"/>
          <w:sz w:val="32"/>
          <w:szCs w:val="32"/>
          <w:highlight w:val="none"/>
          <w:lang w:val="en-US" w:eastAsia="zh-CN"/>
        </w:rPr>
      </w:pPr>
    </w:p>
    <w:p w14:paraId="614BAF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lang w:val="en-US" w:eastAsia="zh-CN"/>
        </w:rPr>
      </w:pPr>
      <w:r>
        <w:rPr>
          <w:rFonts w:hint="eastAsia" w:ascii="宋体" w:hAnsi="宋体" w:eastAsia="方正小标宋简体" w:cs="方正小标宋简体"/>
          <w:sz w:val="44"/>
          <w:szCs w:val="44"/>
          <w:highlight w:val="none"/>
          <w:lang w:val="en-US" w:eastAsia="zh-CN"/>
        </w:rPr>
        <w:t>龙南市工程造价执业人员信用登记书</w:t>
      </w:r>
    </w:p>
    <w:p w14:paraId="6807B1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lang w:val="en-US" w:eastAsia="zh-CN"/>
        </w:rPr>
      </w:pPr>
    </w:p>
    <w:p w14:paraId="72139C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u w:val="none"/>
          <w:lang w:val="en-US" w:eastAsia="zh-CN"/>
        </w:rPr>
        <w:t>龙南市</w:t>
      </w:r>
      <w:r>
        <w:rPr>
          <w:rFonts w:hint="eastAsia" w:ascii="宋体" w:hAnsi="宋体" w:eastAsia="仿宋_GB2312" w:cs="仿宋_GB2312"/>
          <w:sz w:val="32"/>
          <w:szCs w:val="32"/>
          <w:highlight w:val="none"/>
          <w:lang w:val="en-US" w:eastAsia="zh-CN"/>
        </w:rPr>
        <w:t>住房和城乡建设局:</w:t>
      </w:r>
    </w:p>
    <w:p w14:paraId="02D5E65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本人根据《龙南市工程造价咨询企业及造价执业人员事中事后监督管理规定(试行)》的相关规定，现自愿参与龙南市工程造价执业人员信用评价，并郑重承诺提供的所有佐证资料真实可信，不存在虚假隐瞒报送。</w:t>
      </w:r>
    </w:p>
    <w:p w14:paraId="15ACA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p>
    <w:p w14:paraId="74D559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p>
    <w:p w14:paraId="6BAA90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登记人(签字):</w:t>
      </w:r>
    </w:p>
    <w:p w14:paraId="337D35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登记日期:    年  月  日</w:t>
      </w:r>
    </w:p>
    <w:p w14:paraId="029B5BF4">
      <w:pPr>
        <w:jc w:val="both"/>
        <w:rPr>
          <w:rFonts w:hint="eastAsia" w:ascii="宋体" w:hAnsi="宋体" w:eastAsia="仿宋_GB2312" w:cs="仿宋_GB2312"/>
          <w:sz w:val="28"/>
          <w:szCs w:val="28"/>
          <w:highlight w:val="none"/>
          <w:lang w:val="en-US" w:eastAsia="zh-CN"/>
        </w:rPr>
      </w:pPr>
    </w:p>
    <w:p w14:paraId="150364CF">
      <w:pPr>
        <w:spacing w:line="560" w:lineRule="exact"/>
        <w:rPr>
          <w:rFonts w:hint="eastAsia" w:ascii="宋体" w:hAnsi="宋体" w:eastAsia="黑体" w:cs="黑体"/>
          <w:color w:val="auto"/>
          <w:sz w:val="32"/>
          <w:szCs w:val="32"/>
          <w:highlight w:val="none"/>
        </w:rPr>
      </w:pPr>
    </w:p>
    <w:p w14:paraId="379480A8">
      <w:pPr>
        <w:spacing w:line="560" w:lineRule="exact"/>
        <w:rPr>
          <w:rFonts w:hint="eastAsia" w:ascii="宋体" w:hAnsi="宋体" w:eastAsia="黑体" w:cs="黑体"/>
          <w:color w:val="auto"/>
          <w:sz w:val="32"/>
          <w:szCs w:val="32"/>
          <w:highlight w:val="none"/>
        </w:rPr>
      </w:pPr>
    </w:p>
    <w:p w14:paraId="779E749F">
      <w:pPr>
        <w:spacing w:line="560" w:lineRule="exact"/>
        <w:rPr>
          <w:rFonts w:hint="eastAsia" w:ascii="宋体" w:hAnsi="宋体" w:eastAsia="黑体" w:cs="黑体"/>
          <w:color w:val="auto"/>
          <w:sz w:val="32"/>
          <w:szCs w:val="32"/>
          <w:highlight w:val="none"/>
        </w:rPr>
      </w:pPr>
    </w:p>
    <w:p w14:paraId="0275650F">
      <w:pPr>
        <w:spacing w:line="560" w:lineRule="exact"/>
        <w:rPr>
          <w:rFonts w:hint="eastAsia" w:ascii="宋体" w:hAnsi="宋体" w:eastAsia="黑体" w:cs="黑体"/>
          <w:color w:val="auto"/>
          <w:sz w:val="32"/>
          <w:szCs w:val="32"/>
          <w:highlight w:val="none"/>
        </w:rPr>
      </w:pPr>
    </w:p>
    <w:p w14:paraId="12813988">
      <w:pPr>
        <w:spacing w:line="560" w:lineRule="exact"/>
        <w:rPr>
          <w:rFonts w:hint="eastAsia" w:ascii="宋体" w:hAnsi="宋体" w:eastAsia="黑体" w:cs="黑体"/>
          <w:color w:val="auto"/>
          <w:sz w:val="32"/>
          <w:szCs w:val="32"/>
          <w:highlight w:val="none"/>
        </w:rPr>
        <w:sectPr>
          <w:pgSz w:w="11906" w:h="16838"/>
          <w:pgMar w:top="2098" w:right="1588" w:bottom="2098" w:left="1588" w:header="851" w:footer="1814" w:gutter="0"/>
          <w:pgNumType w:fmt="decimal"/>
          <w:cols w:space="720" w:num="1"/>
          <w:docGrid w:type="lines" w:linePitch="312" w:charSpace="0"/>
        </w:sectPr>
      </w:pPr>
    </w:p>
    <w:p w14:paraId="6EE22730">
      <w:pPr>
        <w:spacing w:line="560" w:lineRule="exact"/>
        <w:rPr>
          <w:rFonts w:hint="eastAsia" w:ascii="宋体" w:hAnsi="宋体" w:eastAsia="方正小标宋简体" w:cs="方正小标宋简体"/>
          <w:b w:val="0"/>
          <w:bCs w:val="0"/>
          <w:color w:val="auto"/>
          <w:sz w:val="36"/>
          <w:szCs w:val="36"/>
          <w:highlight w:val="none"/>
          <w:lang w:val="en-US" w:eastAsia="zh-CN"/>
        </w:rPr>
      </w:pPr>
      <w:r>
        <w:rPr>
          <w:rFonts w:hint="eastAsia" w:ascii="宋体" w:hAnsi="宋体" w:eastAsia="黑体" w:cs="黑体"/>
          <w:color w:val="auto"/>
          <w:sz w:val="32"/>
          <w:szCs w:val="32"/>
          <w:highlight w:val="none"/>
        </w:rPr>
        <w:t>附件</w:t>
      </w:r>
      <w:r>
        <w:rPr>
          <w:rFonts w:hint="eastAsia" w:ascii="宋体" w:hAnsi="宋体" w:eastAsia="黑体" w:cs="黑体"/>
          <w:color w:val="auto"/>
          <w:sz w:val="32"/>
          <w:szCs w:val="32"/>
          <w:highlight w:val="none"/>
          <w:lang w:val="en-US" w:eastAsia="zh-CN"/>
        </w:rPr>
        <w:t>6</w:t>
      </w:r>
    </w:p>
    <w:p w14:paraId="283594D5">
      <w:pPr>
        <w:keepNext w:val="0"/>
        <w:keepLines w:val="0"/>
        <w:pageBreakBefore w:val="0"/>
        <w:widowControl/>
        <w:kinsoku/>
        <w:wordWrap/>
        <w:overflowPunct/>
        <w:topLinePunct w:val="0"/>
        <w:autoSpaceDE/>
        <w:autoSpaceDN/>
        <w:bidi w:val="0"/>
        <w:adjustRightInd w:val="0"/>
        <w:snapToGrid w:val="0"/>
        <w:spacing w:after="0" w:line="0" w:lineRule="atLeast"/>
        <w:jc w:val="center"/>
        <w:textAlignment w:val="auto"/>
        <w:rPr>
          <w:rFonts w:hint="eastAsia" w:ascii="宋体" w:hAnsi="宋体" w:eastAsia="方正小标宋简体" w:cs="方正小标宋简体"/>
          <w:b w:val="0"/>
          <w:bCs w:val="0"/>
          <w:color w:val="auto"/>
          <w:sz w:val="36"/>
          <w:szCs w:val="36"/>
          <w:highlight w:val="none"/>
          <w:lang w:val="en-US" w:eastAsia="zh-CN"/>
        </w:rPr>
      </w:pPr>
    </w:p>
    <w:p w14:paraId="3161A53A">
      <w:pPr>
        <w:keepNext w:val="0"/>
        <w:keepLines w:val="0"/>
        <w:pageBreakBefore w:val="0"/>
        <w:widowControl/>
        <w:kinsoku/>
        <w:wordWrap/>
        <w:overflowPunct/>
        <w:topLinePunct w:val="0"/>
        <w:autoSpaceDE/>
        <w:autoSpaceDN/>
        <w:bidi w:val="0"/>
        <w:adjustRightInd w:val="0"/>
        <w:snapToGrid w:val="0"/>
        <w:spacing w:after="0" w:line="0" w:lineRule="atLeast"/>
        <w:jc w:val="center"/>
        <w:textAlignment w:val="auto"/>
        <w:rPr>
          <w:rFonts w:hint="eastAsia" w:ascii="宋体" w:hAnsi="宋体" w:eastAsia="方正小标宋简体" w:cs="方正小标宋简体"/>
          <w:b w:val="0"/>
          <w:bCs w:val="0"/>
          <w:color w:val="auto"/>
          <w:sz w:val="36"/>
          <w:szCs w:val="36"/>
          <w:highlight w:val="none"/>
          <w:lang w:val="en-US" w:eastAsia="zh-CN"/>
        </w:rPr>
      </w:pPr>
      <w:r>
        <w:rPr>
          <w:rFonts w:hint="eastAsia" w:ascii="宋体" w:hAnsi="宋体" w:eastAsia="方正小标宋简体" w:cs="方正小标宋简体"/>
          <w:b w:val="0"/>
          <w:bCs w:val="0"/>
          <w:color w:val="auto"/>
          <w:sz w:val="36"/>
          <w:szCs w:val="36"/>
          <w:highlight w:val="none"/>
          <w:lang w:val="en-US" w:eastAsia="zh-CN"/>
        </w:rPr>
        <w:t>工程造价咨询企业信用评价表</w:t>
      </w:r>
    </w:p>
    <w:p w14:paraId="6A78D553">
      <w:pPr>
        <w:keepNext w:val="0"/>
        <w:keepLines w:val="0"/>
        <w:pageBreakBefore w:val="0"/>
        <w:widowControl/>
        <w:kinsoku/>
        <w:wordWrap/>
        <w:overflowPunct/>
        <w:topLinePunct w:val="0"/>
        <w:autoSpaceDE/>
        <w:autoSpaceDN/>
        <w:bidi w:val="0"/>
        <w:adjustRightInd w:val="0"/>
        <w:snapToGrid w:val="0"/>
        <w:spacing w:after="0" w:line="0" w:lineRule="atLeast"/>
        <w:jc w:val="center"/>
        <w:textAlignment w:val="auto"/>
        <w:rPr>
          <w:rFonts w:hint="eastAsia" w:ascii="宋体" w:hAnsi="宋体" w:eastAsia="方正小标宋简体" w:cs="方正小标宋简体"/>
          <w:b w:val="0"/>
          <w:bCs w:val="0"/>
          <w:color w:val="auto"/>
          <w:sz w:val="36"/>
          <w:szCs w:val="36"/>
          <w:highlight w:val="none"/>
          <w:lang w:val="en-US" w:eastAsia="zh-CN"/>
        </w:rPr>
      </w:pPr>
    </w:p>
    <w:tbl>
      <w:tblPr>
        <w:tblStyle w:val="5"/>
        <w:tblpPr w:leftFromText="180" w:rightFromText="180" w:vertAnchor="text" w:tblpXSpec="center" w:tblpY="1"/>
        <w:tblOverlap w:val="never"/>
        <w:tblW w:w="12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771"/>
        <w:gridCol w:w="5747"/>
        <w:gridCol w:w="3815"/>
      </w:tblGrid>
      <w:tr w14:paraId="76D0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0FBEC4AB">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b/>
                <w:bCs/>
                <w:color w:val="auto"/>
                <w:kern w:val="2"/>
                <w:sz w:val="21"/>
                <w:szCs w:val="21"/>
                <w:highlight w:val="none"/>
              </w:rPr>
            </w:pPr>
            <w:r>
              <w:rPr>
                <w:rFonts w:hint="eastAsia" w:ascii="宋体" w:hAnsi="宋体" w:eastAsia="仿宋_GB2312" w:cs="仿宋_GB2312"/>
                <w:b/>
                <w:bCs/>
                <w:color w:val="auto"/>
                <w:sz w:val="21"/>
                <w:szCs w:val="21"/>
                <w:highlight w:val="none"/>
              </w:rPr>
              <w:t>类别</w:t>
            </w:r>
          </w:p>
        </w:tc>
        <w:tc>
          <w:tcPr>
            <w:tcW w:w="1771" w:type="dxa"/>
            <w:tcBorders>
              <w:top w:val="single" w:color="auto" w:sz="4" w:space="0"/>
              <w:left w:val="single" w:color="auto" w:sz="4" w:space="0"/>
              <w:bottom w:val="single" w:color="auto" w:sz="4" w:space="0"/>
              <w:right w:val="single" w:color="auto" w:sz="4" w:space="0"/>
            </w:tcBorders>
            <w:noWrap w:val="0"/>
            <w:vAlign w:val="center"/>
          </w:tcPr>
          <w:p w14:paraId="5CA46212">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b/>
                <w:bCs/>
                <w:color w:val="auto"/>
                <w:kern w:val="2"/>
                <w:sz w:val="21"/>
                <w:szCs w:val="21"/>
                <w:highlight w:val="none"/>
              </w:rPr>
            </w:pPr>
            <w:r>
              <w:rPr>
                <w:rFonts w:hint="eastAsia" w:ascii="宋体" w:hAnsi="宋体" w:eastAsia="仿宋_GB2312" w:cs="仿宋_GB2312"/>
                <w:b/>
                <w:bCs/>
                <w:color w:val="auto"/>
                <w:sz w:val="21"/>
                <w:szCs w:val="21"/>
                <w:highlight w:val="none"/>
              </w:rPr>
              <w:t>评价内容</w:t>
            </w:r>
          </w:p>
        </w:tc>
        <w:tc>
          <w:tcPr>
            <w:tcW w:w="5747" w:type="dxa"/>
            <w:tcBorders>
              <w:top w:val="single" w:color="auto" w:sz="4" w:space="0"/>
              <w:left w:val="single" w:color="auto" w:sz="4" w:space="0"/>
              <w:bottom w:val="single" w:color="auto" w:sz="4" w:space="0"/>
              <w:right w:val="single" w:color="auto" w:sz="4" w:space="0"/>
            </w:tcBorders>
            <w:noWrap w:val="0"/>
            <w:vAlign w:val="center"/>
          </w:tcPr>
          <w:p w14:paraId="3B4ABE44">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b/>
                <w:bCs/>
                <w:color w:val="auto"/>
                <w:kern w:val="2"/>
                <w:sz w:val="21"/>
                <w:szCs w:val="21"/>
                <w:highlight w:val="none"/>
              </w:rPr>
            </w:pPr>
            <w:r>
              <w:rPr>
                <w:rFonts w:hint="eastAsia" w:ascii="宋体" w:hAnsi="宋体" w:eastAsia="仿宋_GB2312" w:cs="仿宋_GB2312"/>
                <w:b/>
                <w:bCs/>
                <w:color w:val="auto"/>
                <w:sz w:val="21"/>
                <w:szCs w:val="21"/>
                <w:highlight w:val="none"/>
              </w:rPr>
              <w:t>评价标准</w:t>
            </w:r>
          </w:p>
        </w:tc>
        <w:tc>
          <w:tcPr>
            <w:tcW w:w="3815" w:type="dxa"/>
            <w:tcBorders>
              <w:top w:val="single" w:color="auto" w:sz="4" w:space="0"/>
              <w:left w:val="single" w:color="auto" w:sz="4" w:space="0"/>
              <w:bottom w:val="single" w:color="auto" w:sz="4" w:space="0"/>
              <w:right w:val="single" w:color="auto" w:sz="4" w:space="0"/>
            </w:tcBorders>
            <w:noWrap w:val="0"/>
            <w:vAlign w:val="center"/>
          </w:tcPr>
          <w:p w14:paraId="2FA36326">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b/>
                <w:bCs/>
                <w:color w:val="auto"/>
                <w:kern w:val="2"/>
                <w:sz w:val="21"/>
                <w:szCs w:val="21"/>
                <w:highlight w:val="none"/>
              </w:rPr>
            </w:pPr>
            <w:r>
              <w:rPr>
                <w:rFonts w:hint="eastAsia" w:ascii="宋体" w:hAnsi="宋体" w:eastAsia="仿宋_GB2312" w:cs="仿宋_GB2312"/>
                <w:b/>
                <w:bCs/>
                <w:color w:val="auto"/>
                <w:sz w:val="21"/>
                <w:szCs w:val="21"/>
                <w:highlight w:val="none"/>
              </w:rPr>
              <w:t>评分判定</w:t>
            </w:r>
          </w:p>
        </w:tc>
      </w:tr>
      <w:tr w14:paraId="7DD1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91" w:type="dxa"/>
            <w:vMerge w:val="restart"/>
            <w:tcBorders>
              <w:top w:val="single" w:color="auto" w:sz="4" w:space="0"/>
              <w:left w:val="single" w:color="auto" w:sz="4" w:space="0"/>
              <w:right w:val="single" w:color="auto" w:sz="4" w:space="0"/>
            </w:tcBorders>
            <w:noWrap w:val="0"/>
            <w:vAlign w:val="center"/>
          </w:tcPr>
          <w:p w14:paraId="6613343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rPr>
            </w:pPr>
            <w:r>
              <w:rPr>
                <w:rFonts w:hint="eastAsia" w:ascii="宋体" w:hAnsi="宋体" w:eastAsia="仿宋_GB2312" w:cs="仿宋_GB2312"/>
                <w:color w:val="auto"/>
                <w:sz w:val="21"/>
                <w:szCs w:val="21"/>
                <w:highlight w:val="none"/>
              </w:rPr>
              <w:t>基准分（</w:t>
            </w:r>
            <w:r>
              <w:rPr>
                <w:rFonts w:hint="eastAsia" w:ascii="宋体" w:hAnsi="宋体" w:eastAsia="仿宋_GB2312" w:cs="仿宋_GB2312"/>
                <w:color w:val="auto"/>
                <w:sz w:val="21"/>
                <w:szCs w:val="21"/>
                <w:highlight w:val="none"/>
                <w:lang w:val="en-US" w:eastAsia="zh-CN"/>
              </w:rPr>
              <w:t>10</w:t>
            </w:r>
            <w:r>
              <w:rPr>
                <w:rFonts w:hint="eastAsia" w:ascii="宋体" w:hAnsi="宋体" w:eastAsia="仿宋_GB2312" w:cs="仿宋_GB2312"/>
                <w:color w:val="auto"/>
                <w:sz w:val="21"/>
                <w:szCs w:val="21"/>
                <w:highlight w:val="none"/>
              </w:rPr>
              <w:t>0分）</w:t>
            </w:r>
          </w:p>
        </w:tc>
        <w:tc>
          <w:tcPr>
            <w:tcW w:w="1771" w:type="dxa"/>
            <w:tcBorders>
              <w:top w:val="single" w:color="auto" w:sz="4" w:space="0"/>
              <w:left w:val="single" w:color="auto" w:sz="4" w:space="0"/>
              <w:bottom w:val="single" w:color="auto" w:sz="4" w:space="0"/>
              <w:right w:val="single" w:color="auto" w:sz="4" w:space="0"/>
            </w:tcBorders>
            <w:noWrap w:val="0"/>
            <w:vAlign w:val="center"/>
          </w:tcPr>
          <w:p w14:paraId="4E7AB20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做好企业信息报送（</w:t>
            </w:r>
            <w:r>
              <w:rPr>
                <w:rFonts w:hint="eastAsia" w:ascii="宋体" w:hAnsi="宋体" w:eastAsia="仿宋_GB2312" w:cs="仿宋_GB2312"/>
                <w:color w:val="auto"/>
                <w:sz w:val="21"/>
                <w:szCs w:val="21"/>
                <w:highlight w:val="none"/>
                <w:lang w:val="en-US" w:eastAsia="zh-CN"/>
              </w:rPr>
              <w:t>5</w:t>
            </w:r>
            <w:r>
              <w:rPr>
                <w:rFonts w:hint="eastAsia" w:ascii="宋体" w:hAnsi="宋体" w:eastAsia="仿宋_GB2312" w:cs="仿宋_GB2312"/>
                <w:color w:val="auto"/>
                <w:sz w:val="21"/>
                <w:szCs w:val="21"/>
                <w:highlight w:val="none"/>
              </w:rPr>
              <w:t>0分）</w:t>
            </w:r>
          </w:p>
        </w:tc>
        <w:tc>
          <w:tcPr>
            <w:tcW w:w="5747" w:type="dxa"/>
            <w:tcBorders>
              <w:top w:val="single" w:color="auto" w:sz="4" w:space="0"/>
              <w:left w:val="single" w:color="auto" w:sz="4" w:space="0"/>
              <w:bottom w:val="single" w:color="auto" w:sz="4" w:space="0"/>
              <w:right w:val="single" w:color="auto" w:sz="4" w:space="0"/>
            </w:tcBorders>
            <w:noWrap w:val="0"/>
            <w:vAlign w:val="center"/>
          </w:tcPr>
          <w:p w14:paraId="1CF1362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按</w:t>
            </w:r>
            <w:r>
              <w:rPr>
                <w:rFonts w:hint="eastAsia" w:ascii="宋体" w:hAnsi="宋体" w:eastAsia="仿宋_GB2312" w:cs="仿宋_GB2312"/>
                <w:color w:val="auto"/>
                <w:sz w:val="21"/>
                <w:szCs w:val="21"/>
                <w:highlight w:val="none"/>
                <w:lang w:eastAsia="zh-CN"/>
              </w:rPr>
              <w:t>照市县</w:t>
            </w:r>
            <w:r>
              <w:rPr>
                <w:rFonts w:hint="eastAsia" w:ascii="宋体" w:hAnsi="宋体" w:eastAsia="仿宋_GB2312" w:cs="仿宋_GB2312"/>
                <w:color w:val="auto"/>
                <w:sz w:val="21"/>
                <w:szCs w:val="21"/>
                <w:highlight w:val="none"/>
              </w:rPr>
              <w:t>要求及时办理企业信息报送</w:t>
            </w:r>
          </w:p>
        </w:tc>
        <w:tc>
          <w:tcPr>
            <w:tcW w:w="3815" w:type="dxa"/>
            <w:tcBorders>
              <w:top w:val="single" w:color="auto" w:sz="4" w:space="0"/>
              <w:left w:val="single" w:color="auto" w:sz="4" w:space="0"/>
              <w:bottom w:val="single" w:color="auto" w:sz="4" w:space="0"/>
              <w:right w:val="single" w:color="auto" w:sz="4" w:space="0"/>
            </w:tcBorders>
            <w:noWrap w:val="0"/>
            <w:vAlign w:val="center"/>
          </w:tcPr>
          <w:p w14:paraId="22A4129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以提供企业信息登记表及相关证明材料为准，分值上限为</w:t>
            </w:r>
            <w:r>
              <w:rPr>
                <w:rFonts w:hint="eastAsia" w:ascii="宋体" w:hAnsi="宋体" w:eastAsia="仿宋_GB2312" w:cs="仿宋_GB2312"/>
                <w:color w:val="auto"/>
                <w:sz w:val="21"/>
                <w:szCs w:val="21"/>
                <w:highlight w:val="none"/>
                <w:lang w:val="en-US" w:eastAsia="zh-CN"/>
              </w:rPr>
              <w:t>5</w:t>
            </w:r>
            <w:r>
              <w:rPr>
                <w:rFonts w:hint="eastAsia" w:ascii="宋体" w:hAnsi="宋体" w:eastAsia="仿宋_GB2312" w:cs="仿宋_GB2312"/>
                <w:color w:val="auto"/>
                <w:sz w:val="21"/>
                <w:szCs w:val="21"/>
                <w:highlight w:val="none"/>
              </w:rPr>
              <w:t>0分。</w:t>
            </w:r>
          </w:p>
        </w:tc>
      </w:tr>
      <w:tr w14:paraId="6D60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191" w:type="dxa"/>
            <w:vMerge w:val="continue"/>
            <w:tcBorders>
              <w:left w:val="single" w:color="auto" w:sz="4" w:space="0"/>
              <w:right w:val="single" w:color="auto" w:sz="4" w:space="0"/>
            </w:tcBorders>
            <w:noWrap w:val="0"/>
            <w:vAlign w:val="center"/>
          </w:tcPr>
          <w:p w14:paraId="0FDE6F49">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rPr>
            </w:pPr>
          </w:p>
        </w:tc>
        <w:tc>
          <w:tcPr>
            <w:tcW w:w="1771" w:type="dxa"/>
            <w:tcBorders>
              <w:top w:val="single" w:color="auto" w:sz="4" w:space="0"/>
              <w:left w:val="single" w:color="auto" w:sz="4" w:space="0"/>
              <w:bottom w:val="single" w:color="auto" w:sz="4" w:space="0"/>
              <w:right w:val="single" w:color="auto" w:sz="4" w:space="0"/>
            </w:tcBorders>
            <w:noWrap w:val="0"/>
            <w:vAlign w:val="center"/>
          </w:tcPr>
          <w:p w14:paraId="5EF8C487">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办公场所及人员配备（</w:t>
            </w:r>
            <w:r>
              <w:rPr>
                <w:rFonts w:hint="eastAsia" w:ascii="宋体" w:hAnsi="宋体" w:eastAsia="仿宋_GB2312" w:cs="仿宋_GB2312"/>
                <w:color w:val="auto"/>
                <w:sz w:val="21"/>
                <w:szCs w:val="21"/>
                <w:highlight w:val="none"/>
                <w:lang w:val="en-US" w:eastAsia="zh-CN"/>
              </w:rPr>
              <w:t>50</w:t>
            </w:r>
            <w:r>
              <w:rPr>
                <w:rFonts w:hint="eastAsia" w:ascii="宋体" w:hAnsi="宋体" w:eastAsia="仿宋_GB2312" w:cs="仿宋_GB2312"/>
                <w:color w:val="auto"/>
                <w:sz w:val="21"/>
                <w:szCs w:val="21"/>
                <w:highlight w:val="none"/>
              </w:rPr>
              <w:t>分）</w:t>
            </w:r>
          </w:p>
        </w:tc>
        <w:tc>
          <w:tcPr>
            <w:tcW w:w="5747" w:type="dxa"/>
            <w:tcBorders>
              <w:top w:val="single" w:color="auto" w:sz="4" w:space="0"/>
              <w:left w:val="single" w:color="auto" w:sz="4" w:space="0"/>
              <w:bottom w:val="single" w:color="auto" w:sz="4" w:space="0"/>
              <w:right w:val="single" w:color="auto" w:sz="4" w:space="0"/>
            </w:tcBorders>
            <w:noWrap w:val="0"/>
            <w:vAlign w:val="center"/>
          </w:tcPr>
          <w:p w14:paraId="517D882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在本市有固定办公场所及符合三级审核的基本专业人员</w:t>
            </w:r>
            <w:r>
              <w:rPr>
                <w:rFonts w:hint="eastAsia" w:ascii="宋体" w:hAnsi="宋体" w:eastAsia="仿宋_GB2312" w:cs="仿宋_GB2312"/>
                <w:color w:val="auto"/>
                <w:sz w:val="21"/>
                <w:szCs w:val="21"/>
                <w:highlight w:val="none"/>
                <w:lang w:eastAsia="zh-CN"/>
              </w:rPr>
              <w:t>配备</w:t>
            </w:r>
          </w:p>
        </w:tc>
        <w:tc>
          <w:tcPr>
            <w:tcW w:w="3815" w:type="dxa"/>
            <w:tcBorders>
              <w:top w:val="single" w:color="auto" w:sz="4" w:space="0"/>
              <w:left w:val="single" w:color="auto" w:sz="4" w:space="0"/>
              <w:bottom w:val="single" w:color="auto" w:sz="4" w:space="0"/>
              <w:right w:val="single" w:color="auto" w:sz="4" w:space="0"/>
            </w:tcBorders>
            <w:noWrap w:val="0"/>
            <w:vAlign w:val="center"/>
          </w:tcPr>
          <w:p w14:paraId="54AFAFB0">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提供相关证明材料(如不动产证、房屋租赁合同</w:t>
            </w:r>
            <w:r>
              <w:rPr>
                <w:rFonts w:hint="eastAsia" w:ascii="宋体" w:hAnsi="宋体" w:eastAsia="仿宋_GB2312" w:cs="仿宋_GB2312"/>
                <w:color w:val="auto"/>
                <w:sz w:val="21"/>
                <w:szCs w:val="21"/>
                <w:highlight w:val="none"/>
                <w:lang w:eastAsia="zh-CN"/>
              </w:rPr>
              <w:t>、人员聘用合同和社保证明</w:t>
            </w:r>
            <w:r>
              <w:rPr>
                <w:rFonts w:hint="eastAsia" w:ascii="宋体" w:hAnsi="宋体" w:eastAsia="仿宋_GB2312" w:cs="仿宋_GB2312"/>
                <w:color w:val="auto"/>
                <w:sz w:val="21"/>
                <w:szCs w:val="21"/>
                <w:highlight w:val="none"/>
              </w:rPr>
              <w:t>等）</w:t>
            </w:r>
            <w:r>
              <w:rPr>
                <w:rFonts w:hint="eastAsia" w:ascii="宋体" w:hAnsi="宋体" w:eastAsia="仿宋_GB2312" w:cs="仿宋_GB2312"/>
                <w:color w:val="auto"/>
                <w:sz w:val="21"/>
                <w:szCs w:val="21"/>
                <w:highlight w:val="none"/>
                <w:lang w:eastAsia="zh-CN"/>
              </w:rPr>
              <w:t>及现场核实</w:t>
            </w:r>
            <w:r>
              <w:rPr>
                <w:rFonts w:hint="eastAsia" w:ascii="宋体" w:hAnsi="宋体" w:eastAsia="仿宋_GB2312" w:cs="仿宋_GB2312"/>
                <w:color w:val="auto"/>
                <w:sz w:val="21"/>
                <w:szCs w:val="21"/>
                <w:highlight w:val="none"/>
              </w:rPr>
              <w:t>为准，分值上限为</w:t>
            </w:r>
            <w:r>
              <w:rPr>
                <w:rFonts w:hint="eastAsia" w:ascii="宋体" w:hAnsi="宋体" w:eastAsia="仿宋_GB2312" w:cs="仿宋_GB2312"/>
                <w:color w:val="auto"/>
                <w:sz w:val="21"/>
                <w:szCs w:val="21"/>
                <w:highlight w:val="none"/>
                <w:lang w:val="en-US" w:eastAsia="zh-CN"/>
              </w:rPr>
              <w:t>50</w:t>
            </w:r>
            <w:r>
              <w:rPr>
                <w:rFonts w:hint="eastAsia" w:ascii="宋体" w:hAnsi="宋体" w:eastAsia="仿宋_GB2312" w:cs="仿宋_GB2312"/>
                <w:color w:val="auto"/>
                <w:sz w:val="21"/>
                <w:szCs w:val="21"/>
                <w:highlight w:val="none"/>
              </w:rPr>
              <w:t>分。</w:t>
            </w:r>
          </w:p>
        </w:tc>
      </w:tr>
      <w:tr w14:paraId="147F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191" w:type="dxa"/>
            <w:vMerge w:val="restart"/>
            <w:tcBorders>
              <w:left w:val="single" w:color="auto" w:sz="4" w:space="0"/>
              <w:right w:val="single" w:color="auto" w:sz="4" w:space="0"/>
            </w:tcBorders>
            <w:noWrap w:val="0"/>
            <w:vAlign w:val="center"/>
          </w:tcPr>
          <w:p w14:paraId="1ECA925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330A53C1">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4EE6D774">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1A5FFE1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02576725">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3222F147">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72C69AC6">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5A1A61B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5D19EBE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49817590">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48284118">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2D805BF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296B228F">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6B2176A0">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68B0E59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6AFE39C4">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p w14:paraId="75C9E55E">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r>
              <w:rPr>
                <w:rFonts w:hint="eastAsia" w:ascii="宋体" w:hAnsi="宋体" w:eastAsia="仿宋_GB2312" w:cs="仿宋_GB2312"/>
                <w:color w:val="auto"/>
                <w:kern w:val="2"/>
                <w:sz w:val="21"/>
                <w:szCs w:val="21"/>
                <w:highlight w:val="none"/>
                <w:lang w:eastAsia="zh-CN"/>
              </w:rPr>
              <w:t>扣分项</w:t>
            </w:r>
          </w:p>
        </w:tc>
        <w:tc>
          <w:tcPr>
            <w:tcW w:w="1771" w:type="dxa"/>
            <w:vMerge w:val="restart"/>
            <w:tcBorders>
              <w:top w:val="single" w:color="auto" w:sz="4" w:space="0"/>
              <w:left w:val="single" w:color="auto" w:sz="4" w:space="0"/>
              <w:right w:val="single" w:color="auto" w:sz="4" w:space="0"/>
            </w:tcBorders>
            <w:noWrap w:val="0"/>
            <w:vAlign w:val="center"/>
          </w:tcPr>
          <w:p w14:paraId="744C580B">
            <w:pPr>
              <w:keepNext w:val="0"/>
              <w:keepLines w:val="0"/>
              <w:pageBreakBefore w:val="0"/>
              <w:widowControl w:val="0"/>
              <w:kinsoku/>
              <w:wordWrap/>
              <w:overflowPunct/>
              <w:topLinePunct w:val="0"/>
              <w:autoSpaceDE/>
              <w:autoSpaceDN/>
              <w:bidi w:val="0"/>
              <w:adjustRightInd w:val="0"/>
              <w:snapToGrid w:val="0"/>
              <w:spacing w:after="0" w:line="280" w:lineRule="exact"/>
              <w:ind w:firstLine="210" w:firstLineChars="100"/>
              <w:jc w:val="both"/>
              <w:textAlignment w:val="auto"/>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sz w:val="21"/>
                <w:szCs w:val="21"/>
                <w:highlight w:val="none"/>
                <w:lang w:eastAsia="zh-CN"/>
              </w:rPr>
              <w:t>日常监管</w:t>
            </w:r>
          </w:p>
        </w:tc>
        <w:tc>
          <w:tcPr>
            <w:tcW w:w="5747" w:type="dxa"/>
            <w:tcBorders>
              <w:top w:val="single" w:color="auto" w:sz="4" w:space="0"/>
              <w:left w:val="single" w:color="auto" w:sz="4" w:space="0"/>
              <w:bottom w:val="single" w:color="auto" w:sz="4" w:space="0"/>
              <w:right w:val="single" w:color="auto" w:sz="4" w:space="0"/>
            </w:tcBorders>
            <w:noWrap w:val="0"/>
            <w:vAlign w:val="center"/>
          </w:tcPr>
          <w:p w14:paraId="6B4EA7D0">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val="en-US" w:eastAsia="zh-CN"/>
              </w:rPr>
              <w:t>未按本规定提交造价成果文件进行备案的，每个项目扣15分</w:t>
            </w:r>
          </w:p>
        </w:tc>
        <w:tc>
          <w:tcPr>
            <w:tcW w:w="3815" w:type="dxa"/>
            <w:vMerge w:val="restart"/>
            <w:tcBorders>
              <w:top w:val="single" w:color="auto" w:sz="4" w:space="0"/>
              <w:left w:val="single" w:color="auto" w:sz="4" w:space="0"/>
              <w:right w:val="single" w:color="auto" w:sz="4" w:space="0"/>
            </w:tcBorders>
            <w:noWrap w:val="0"/>
            <w:vAlign w:val="center"/>
          </w:tcPr>
          <w:p w14:paraId="72E406B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以</w:t>
            </w:r>
            <w:r>
              <w:rPr>
                <w:rFonts w:hint="eastAsia" w:ascii="宋体" w:hAnsi="宋体" w:eastAsia="仿宋_GB2312" w:cs="仿宋_GB2312"/>
                <w:color w:val="auto"/>
                <w:sz w:val="21"/>
                <w:szCs w:val="21"/>
                <w:highlight w:val="none"/>
                <w:lang w:eastAsia="zh-CN"/>
              </w:rPr>
              <w:t>监管</w:t>
            </w:r>
            <w:r>
              <w:rPr>
                <w:rFonts w:hint="eastAsia" w:ascii="宋体" w:hAnsi="宋体" w:eastAsia="仿宋_GB2312" w:cs="仿宋_GB2312"/>
                <w:color w:val="auto"/>
                <w:sz w:val="21"/>
                <w:szCs w:val="21"/>
                <w:highlight w:val="none"/>
              </w:rPr>
              <w:t>检查结果</w:t>
            </w:r>
            <w:r>
              <w:rPr>
                <w:rFonts w:hint="eastAsia" w:ascii="宋体" w:hAnsi="宋体" w:eastAsia="仿宋_GB2312" w:cs="仿宋_GB2312"/>
                <w:color w:val="auto"/>
                <w:sz w:val="21"/>
                <w:szCs w:val="21"/>
                <w:highlight w:val="none"/>
                <w:lang w:eastAsia="zh-CN"/>
              </w:rPr>
              <w:t>、平常工作情况</w:t>
            </w:r>
            <w:r>
              <w:rPr>
                <w:rFonts w:hint="eastAsia" w:ascii="宋体" w:hAnsi="宋体" w:eastAsia="仿宋_GB2312" w:cs="仿宋_GB2312"/>
                <w:color w:val="auto"/>
                <w:sz w:val="21"/>
                <w:szCs w:val="21"/>
                <w:highlight w:val="none"/>
              </w:rPr>
              <w:t>为准。</w:t>
            </w:r>
          </w:p>
        </w:tc>
      </w:tr>
      <w:tr w14:paraId="4124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191" w:type="dxa"/>
            <w:vMerge w:val="continue"/>
            <w:tcBorders>
              <w:left w:val="single" w:color="auto" w:sz="4" w:space="0"/>
              <w:right w:val="single" w:color="auto" w:sz="4" w:space="0"/>
            </w:tcBorders>
            <w:noWrap w:val="0"/>
            <w:vAlign w:val="center"/>
          </w:tcPr>
          <w:p w14:paraId="6A5FD27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ascii="宋体" w:hAnsi="宋体"/>
                <w:highlight w:val="none"/>
              </w:rPr>
            </w:pPr>
          </w:p>
        </w:tc>
        <w:tc>
          <w:tcPr>
            <w:tcW w:w="1771" w:type="dxa"/>
            <w:vMerge w:val="continue"/>
            <w:tcBorders>
              <w:left w:val="single" w:color="auto" w:sz="4" w:space="0"/>
              <w:bottom w:val="single" w:color="auto" w:sz="4" w:space="0"/>
              <w:right w:val="single" w:color="auto" w:sz="4" w:space="0"/>
            </w:tcBorders>
            <w:noWrap w:val="0"/>
            <w:vAlign w:val="center"/>
          </w:tcPr>
          <w:p w14:paraId="5A5A129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eastAsia="zh-CN"/>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49360B1F">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kern w:val="2"/>
                <w:sz w:val="21"/>
                <w:szCs w:val="21"/>
                <w:highlight w:val="none"/>
                <w:lang w:val="en-US" w:eastAsia="zh-CN" w:bidi="ar-SA"/>
              </w:rPr>
              <w:t>在年度造价咨询企业“双随机、一公开”检查中，经责令整改后被主管部门认定为不合格的，每次扣45分</w:t>
            </w:r>
          </w:p>
        </w:tc>
        <w:tc>
          <w:tcPr>
            <w:tcW w:w="3815" w:type="dxa"/>
            <w:vMerge w:val="continue"/>
            <w:tcBorders>
              <w:left w:val="single" w:color="auto" w:sz="4" w:space="0"/>
              <w:right w:val="single" w:color="auto" w:sz="4" w:space="0"/>
            </w:tcBorders>
            <w:noWrap w:val="0"/>
            <w:vAlign w:val="center"/>
          </w:tcPr>
          <w:p w14:paraId="3C4260A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eastAsia="zh-CN"/>
              </w:rPr>
            </w:pPr>
          </w:p>
        </w:tc>
      </w:tr>
      <w:tr w14:paraId="106E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191" w:type="dxa"/>
            <w:vMerge w:val="continue"/>
            <w:tcBorders>
              <w:left w:val="single" w:color="auto" w:sz="4" w:space="0"/>
              <w:right w:val="single" w:color="auto" w:sz="4" w:space="0"/>
            </w:tcBorders>
            <w:noWrap w:val="0"/>
            <w:vAlign w:val="center"/>
          </w:tcPr>
          <w:p w14:paraId="2FAB4A22">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ascii="宋体" w:hAnsi="宋体"/>
                <w:highlight w:val="none"/>
              </w:rPr>
            </w:pPr>
          </w:p>
        </w:tc>
        <w:tc>
          <w:tcPr>
            <w:tcW w:w="1771" w:type="dxa"/>
            <w:tcBorders>
              <w:left w:val="single" w:color="auto" w:sz="4" w:space="0"/>
              <w:bottom w:val="single" w:color="auto" w:sz="4" w:space="0"/>
              <w:right w:val="single" w:color="auto" w:sz="4" w:space="0"/>
            </w:tcBorders>
            <w:noWrap w:val="0"/>
            <w:vAlign w:val="center"/>
          </w:tcPr>
          <w:p w14:paraId="649FF868">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6FA823A7">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default"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lang w:eastAsia="zh-CN"/>
              </w:rPr>
              <w:t>未完成建设主管部门交办的工作任务，如未</w:t>
            </w:r>
            <w:r>
              <w:rPr>
                <w:rFonts w:hint="eastAsia" w:ascii="宋体" w:hAnsi="宋体" w:eastAsia="仿宋_GB2312" w:cs="仿宋_GB2312"/>
                <w:color w:val="auto"/>
                <w:sz w:val="21"/>
                <w:szCs w:val="21"/>
                <w:highlight w:val="none"/>
                <w:lang w:val="en-US" w:eastAsia="zh-CN"/>
              </w:rPr>
              <w:t>完成年度业务统计报表，不配合主管部门进行造价方面调研、检查等工作的，每次扣15分</w:t>
            </w:r>
          </w:p>
        </w:tc>
        <w:tc>
          <w:tcPr>
            <w:tcW w:w="3815" w:type="dxa"/>
            <w:tcBorders>
              <w:left w:val="single" w:color="auto" w:sz="4" w:space="0"/>
              <w:right w:val="single" w:color="auto" w:sz="4" w:space="0"/>
            </w:tcBorders>
            <w:noWrap w:val="0"/>
            <w:vAlign w:val="center"/>
          </w:tcPr>
          <w:p w14:paraId="36F4999E">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r>
      <w:tr w14:paraId="0281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36E4C4A8">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eastAsia="zh-CN"/>
              </w:rPr>
            </w:pPr>
          </w:p>
        </w:tc>
        <w:tc>
          <w:tcPr>
            <w:tcW w:w="1771" w:type="dxa"/>
            <w:vMerge w:val="restart"/>
            <w:tcBorders>
              <w:left w:val="single" w:color="auto" w:sz="4" w:space="0"/>
              <w:right w:val="single" w:color="auto" w:sz="4" w:space="0"/>
            </w:tcBorders>
            <w:noWrap w:val="0"/>
            <w:vAlign w:val="center"/>
          </w:tcPr>
          <w:p w14:paraId="55E6FD08">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eastAsia="zh-CN"/>
              </w:rPr>
              <w:t>违法违规行为</w:t>
            </w:r>
          </w:p>
        </w:tc>
        <w:tc>
          <w:tcPr>
            <w:tcW w:w="5747" w:type="dxa"/>
            <w:tcBorders>
              <w:top w:val="single" w:color="auto" w:sz="4" w:space="0"/>
              <w:left w:val="single" w:color="auto" w:sz="4" w:space="0"/>
              <w:bottom w:val="single" w:color="auto" w:sz="4" w:space="0"/>
              <w:right w:val="single" w:color="auto" w:sz="4" w:space="0"/>
            </w:tcBorders>
            <w:noWrap w:val="0"/>
            <w:vAlign w:val="center"/>
          </w:tcPr>
          <w:p w14:paraId="038D30F5">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允许其他企业或其他企业的注册造价工程师借用本企业名义从事造价咨询业务</w:t>
            </w:r>
            <w:r>
              <w:rPr>
                <w:rFonts w:hint="eastAsia" w:ascii="宋体" w:hAnsi="宋体" w:eastAsia="仿宋_GB2312" w:cs="仿宋_GB2312"/>
                <w:color w:val="auto"/>
                <w:sz w:val="21"/>
                <w:szCs w:val="21"/>
                <w:highlight w:val="none"/>
                <w:lang w:eastAsia="zh-CN"/>
              </w:rPr>
              <w:t>的，</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25分</w:t>
            </w:r>
          </w:p>
        </w:tc>
        <w:tc>
          <w:tcPr>
            <w:tcW w:w="3815" w:type="dxa"/>
            <w:vMerge w:val="restart"/>
            <w:tcBorders>
              <w:left w:val="single" w:color="auto" w:sz="4" w:space="0"/>
              <w:right w:val="single" w:color="auto" w:sz="4" w:space="0"/>
            </w:tcBorders>
            <w:noWrap w:val="0"/>
            <w:vAlign w:val="center"/>
          </w:tcPr>
          <w:p w14:paraId="6C04B5A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sz w:val="21"/>
                <w:szCs w:val="21"/>
                <w:highlight w:val="none"/>
                <w:lang w:eastAsia="zh-CN"/>
              </w:rPr>
              <w:t>以生效的行政处罚文件或者通报材料为准，自发文之日起有效期一年。</w:t>
            </w:r>
          </w:p>
        </w:tc>
      </w:tr>
      <w:tr w14:paraId="0C13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7F4DD3A5">
            <w:pPr>
              <w:keepNext w:val="0"/>
              <w:keepLines w:val="0"/>
              <w:pageBreakBefore w:val="0"/>
              <w:widowControl w:val="0"/>
              <w:kinsoku/>
              <w:wordWrap/>
              <w:overflowPunct/>
              <w:topLinePunct w:val="0"/>
              <w:autoSpaceDE/>
              <w:autoSpaceDN/>
              <w:bidi w:val="0"/>
              <w:adjustRightInd w:val="0"/>
              <w:snapToGrid w:val="0"/>
              <w:spacing w:after="0" w:line="280" w:lineRule="exact"/>
              <w:textAlignment w:val="auto"/>
              <w:rPr>
                <w:rFonts w:hint="eastAsia" w:ascii="宋体" w:hAnsi="宋体" w:eastAsia="仿宋_GB2312" w:cs="仿宋_GB2312"/>
                <w:color w:val="auto"/>
                <w:kern w:val="2"/>
                <w:sz w:val="21"/>
                <w:szCs w:val="21"/>
                <w:highlight w:val="none"/>
              </w:rPr>
            </w:pPr>
          </w:p>
        </w:tc>
        <w:tc>
          <w:tcPr>
            <w:tcW w:w="1771" w:type="dxa"/>
            <w:vMerge w:val="continue"/>
            <w:tcBorders>
              <w:left w:val="single" w:color="auto" w:sz="4" w:space="0"/>
              <w:right w:val="single" w:color="auto" w:sz="4" w:space="0"/>
            </w:tcBorders>
            <w:noWrap w:val="0"/>
            <w:vAlign w:val="center"/>
          </w:tcPr>
          <w:p w14:paraId="3008D8D2">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58068CC1">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sz w:val="21"/>
                <w:szCs w:val="21"/>
                <w:highlight w:val="none"/>
              </w:rPr>
              <w:t>同时接受招标人和投标人或者两个以上投标人对同一工程项目的工程造价咨询业务</w:t>
            </w:r>
            <w:r>
              <w:rPr>
                <w:rFonts w:hint="eastAsia" w:ascii="宋体" w:hAnsi="宋体" w:eastAsia="仿宋_GB2312" w:cs="仿宋_GB2312"/>
                <w:color w:val="auto"/>
                <w:sz w:val="21"/>
                <w:szCs w:val="21"/>
                <w:highlight w:val="none"/>
                <w:lang w:eastAsia="zh-CN"/>
              </w:rPr>
              <w:t>的，</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25分</w:t>
            </w:r>
          </w:p>
          <w:p w14:paraId="488AE72D">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rPr>
            </w:pPr>
          </w:p>
        </w:tc>
        <w:tc>
          <w:tcPr>
            <w:tcW w:w="3815" w:type="dxa"/>
            <w:vMerge w:val="continue"/>
            <w:tcBorders>
              <w:left w:val="single" w:color="auto" w:sz="4" w:space="0"/>
              <w:right w:val="single" w:color="auto" w:sz="4" w:space="0"/>
            </w:tcBorders>
            <w:noWrap w:val="0"/>
            <w:vAlign w:val="center"/>
          </w:tcPr>
          <w:p w14:paraId="3A605D6F">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r>
      <w:tr w14:paraId="2F14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3C54D65C">
            <w:pPr>
              <w:keepNext w:val="0"/>
              <w:keepLines w:val="0"/>
              <w:pageBreakBefore w:val="0"/>
              <w:widowControl w:val="0"/>
              <w:kinsoku/>
              <w:wordWrap/>
              <w:overflowPunct/>
              <w:topLinePunct w:val="0"/>
              <w:autoSpaceDE/>
              <w:autoSpaceDN/>
              <w:bidi w:val="0"/>
              <w:adjustRightInd w:val="0"/>
              <w:snapToGrid w:val="0"/>
              <w:spacing w:after="0" w:line="280" w:lineRule="exact"/>
              <w:textAlignment w:val="auto"/>
              <w:rPr>
                <w:rFonts w:hint="eastAsia" w:ascii="宋体" w:hAnsi="宋体" w:eastAsia="仿宋_GB2312" w:cs="仿宋_GB2312"/>
                <w:color w:val="auto"/>
                <w:kern w:val="2"/>
                <w:sz w:val="21"/>
                <w:szCs w:val="21"/>
                <w:highlight w:val="none"/>
              </w:rPr>
            </w:pPr>
          </w:p>
        </w:tc>
        <w:tc>
          <w:tcPr>
            <w:tcW w:w="1771" w:type="dxa"/>
            <w:vMerge w:val="continue"/>
            <w:tcBorders>
              <w:left w:val="single" w:color="auto" w:sz="4" w:space="0"/>
              <w:right w:val="single" w:color="auto" w:sz="4" w:space="0"/>
            </w:tcBorders>
            <w:noWrap w:val="0"/>
            <w:vAlign w:val="center"/>
          </w:tcPr>
          <w:p w14:paraId="65C062E0">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0DE6F5BF">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转包或承接他人转包的工程造价咨询业务</w:t>
            </w:r>
            <w:r>
              <w:rPr>
                <w:rFonts w:hint="eastAsia" w:ascii="宋体" w:hAnsi="宋体" w:eastAsia="仿宋_GB2312" w:cs="仿宋_GB2312"/>
                <w:color w:val="auto"/>
                <w:sz w:val="21"/>
                <w:szCs w:val="21"/>
                <w:highlight w:val="none"/>
                <w:lang w:eastAsia="zh-CN"/>
              </w:rPr>
              <w:t>，</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25分</w:t>
            </w:r>
          </w:p>
        </w:tc>
        <w:tc>
          <w:tcPr>
            <w:tcW w:w="3815" w:type="dxa"/>
            <w:vMerge w:val="continue"/>
            <w:tcBorders>
              <w:left w:val="single" w:color="auto" w:sz="4" w:space="0"/>
              <w:right w:val="single" w:color="auto" w:sz="4" w:space="0"/>
            </w:tcBorders>
            <w:noWrap w:val="0"/>
            <w:vAlign w:val="center"/>
          </w:tcPr>
          <w:p w14:paraId="402CF024">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r>
      <w:tr w14:paraId="70E8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108CEA8E">
            <w:pPr>
              <w:keepNext w:val="0"/>
              <w:keepLines w:val="0"/>
              <w:pageBreakBefore w:val="0"/>
              <w:widowControl w:val="0"/>
              <w:kinsoku/>
              <w:wordWrap/>
              <w:overflowPunct/>
              <w:topLinePunct w:val="0"/>
              <w:autoSpaceDE/>
              <w:autoSpaceDN/>
              <w:bidi w:val="0"/>
              <w:adjustRightInd w:val="0"/>
              <w:snapToGrid w:val="0"/>
              <w:spacing w:after="0" w:line="280" w:lineRule="exact"/>
              <w:textAlignment w:val="auto"/>
              <w:rPr>
                <w:rFonts w:hint="eastAsia" w:ascii="宋体" w:hAnsi="宋体" w:eastAsia="仿宋_GB2312" w:cs="仿宋_GB2312"/>
                <w:color w:val="auto"/>
                <w:kern w:val="2"/>
                <w:sz w:val="21"/>
                <w:szCs w:val="21"/>
                <w:highlight w:val="none"/>
              </w:rPr>
            </w:pPr>
          </w:p>
        </w:tc>
        <w:tc>
          <w:tcPr>
            <w:tcW w:w="1771" w:type="dxa"/>
            <w:vMerge w:val="continue"/>
            <w:tcBorders>
              <w:left w:val="single" w:color="auto" w:sz="4" w:space="0"/>
              <w:right w:val="single" w:color="auto" w:sz="4" w:space="0"/>
            </w:tcBorders>
            <w:noWrap w:val="0"/>
            <w:vAlign w:val="center"/>
          </w:tcPr>
          <w:p w14:paraId="37078C6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3FF1A61E">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FF0000"/>
                <w:sz w:val="21"/>
                <w:szCs w:val="21"/>
                <w:highlight w:val="none"/>
              </w:rPr>
            </w:pPr>
            <w:r>
              <w:rPr>
                <w:rFonts w:hint="eastAsia" w:ascii="宋体" w:hAnsi="宋体" w:eastAsia="仿宋_GB2312" w:cs="仿宋_GB2312"/>
                <w:color w:val="auto"/>
                <w:sz w:val="21"/>
                <w:szCs w:val="21"/>
                <w:highlight w:val="none"/>
              </w:rPr>
              <w:t>以给予回扣、恶意压低收费或者收费明显低于经营成本或以贿赂行为等方式进行不正当竞争</w:t>
            </w:r>
            <w:r>
              <w:rPr>
                <w:rFonts w:hint="eastAsia" w:ascii="宋体" w:hAnsi="宋体" w:eastAsia="仿宋_GB2312" w:cs="仿宋_GB2312"/>
                <w:color w:val="auto"/>
                <w:sz w:val="21"/>
                <w:szCs w:val="21"/>
                <w:highlight w:val="none"/>
                <w:lang w:eastAsia="zh-CN"/>
              </w:rPr>
              <w:t>，</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15分</w:t>
            </w:r>
          </w:p>
          <w:p w14:paraId="1E70225F">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rPr>
            </w:pPr>
          </w:p>
        </w:tc>
        <w:tc>
          <w:tcPr>
            <w:tcW w:w="3815" w:type="dxa"/>
            <w:vMerge w:val="continue"/>
            <w:tcBorders>
              <w:left w:val="single" w:color="auto" w:sz="4" w:space="0"/>
              <w:right w:val="single" w:color="auto" w:sz="4" w:space="0"/>
            </w:tcBorders>
            <w:noWrap w:val="0"/>
            <w:vAlign w:val="center"/>
          </w:tcPr>
          <w:p w14:paraId="7D83F73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r>
      <w:tr w14:paraId="38BC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69920B2D">
            <w:pPr>
              <w:keepNext w:val="0"/>
              <w:keepLines w:val="0"/>
              <w:pageBreakBefore w:val="0"/>
              <w:widowControl w:val="0"/>
              <w:kinsoku/>
              <w:wordWrap/>
              <w:overflowPunct/>
              <w:topLinePunct w:val="0"/>
              <w:autoSpaceDE/>
              <w:autoSpaceDN/>
              <w:bidi w:val="0"/>
              <w:adjustRightInd w:val="0"/>
              <w:snapToGrid w:val="0"/>
              <w:spacing w:after="0" w:line="280" w:lineRule="exact"/>
              <w:textAlignment w:val="auto"/>
              <w:rPr>
                <w:rFonts w:hint="eastAsia" w:ascii="宋体" w:hAnsi="宋体" w:eastAsia="仿宋_GB2312" w:cs="仿宋_GB2312"/>
                <w:color w:val="auto"/>
                <w:kern w:val="2"/>
                <w:sz w:val="21"/>
                <w:szCs w:val="21"/>
                <w:highlight w:val="none"/>
              </w:rPr>
            </w:pPr>
          </w:p>
        </w:tc>
        <w:tc>
          <w:tcPr>
            <w:tcW w:w="1771" w:type="dxa"/>
            <w:vMerge w:val="continue"/>
            <w:tcBorders>
              <w:left w:val="single" w:color="auto" w:sz="4" w:space="0"/>
              <w:right w:val="single" w:color="auto" w:sz="4" w:space="0"/>
            </w:tcBorders>
            <w:noWrap w:val="0"/>
            <w:vAlign w:val="center"/>
          </w:tcPr>
          <w:p w14:paraId="5B7B2727">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4A5A5B1D">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eastAsia="zh-CN"/>
              </w:rPr>
              <w:t>故意</w:t>
            </w:r>
            <w:r>
              <w:rPr>
                <w:rFonts w:hint="eastAsia" w:ascii="宋体" w:hAnsi="宋体" w:eastAsia="仿宋_GB2312" w:cs="仿宋_GB2312"/>
                <w:color w:val="auto"/>
                <w:sz w:val="21"/>
                <w:szCs w:val="21"/>
                <w:highlight w:val="none"/>
              </w:rPr>
              <w:t>抬高、压低价格</w:t>
            </w:r>
            <w:r>
              <w:rPr>
                <w:rFonts w:hint="eastAsia" w:ascii="宋体" w:hAnsi="宋体" w:eastAsia="仿宋_GB2312" w:cs="仿宋_GB2312"/>
                <w:color w:val="auto"/>
                <w:sz w:val="21"/>
                <w:szCs w:val="21"/>
                <w:highlight w:val="none"/>
                <w:lang w:eastAsia="zh-CN"/>
              </w:rPr>
              <w:t>、伪造造价数据</w:t>
            </w:r>
            <w:r>
              <w:rPr>
                <w:rFonts w:hint="eastAsia" w:ascii="宋体" w:hAnsi="宋体" w:eastAsia="仿宋_GB2312" w:cs="仿宋_GB2312"/>
                <w:color w:val="auto"/>
                <w:sz w:val="21"/>
                <w:szCs w:val="21"/>
                <w:highlight w:val="none"/>
              </w:rPr>
              <w:t>或者</w:t>
            </w:r>
            <w:r>
              <w:rPr>
                <w:rFonts w:hint="eastAsia" w:ascii="宋体" w:hAnsi="宋体" w:eastAsia="仿宋_GB2312" w:cs="仿宋_GB2312"/>
                <w:color w:val="auto"/>
                <w:sz w:val="21"/>
                <w:szCs w:val="21"/>
                <w:highlight w:val="none"/>
                <w:lang w:eastAsia="zh-CN"/>
              </w:rPr>
              <w:t>出具</w:t>
            </w:r>
            <w:r>
              <w:rPr>
                <w:rFonts w:hint="eastAsia" w:ascii="宋体" w:hAnsi="宋体" w:eastAsia="仿宋_GB2312" w:cs="仿宋_GB2312"/>
                <w:color w:val="auto"/>
                <w:sz w:val="21"/>
                <w:szCs w:val="21"/>
                <w:highlight w:val="none"/>
              </w:rPr>
              <w:t>虚假</w:t>
            </w:r>
            <w:r>
              <w:rPr>
                <w:rFonts w:hint="eastAsia" w:ascii="宋体" w:hAnsi="宋体" w:eastAsia="仿宋_GB2312" w:cs="仿宋_GB2312"/>
                <w:color w:val="auto"/>
                <w:sz w:val="21"/>
                <w:szCs w:val="21"/>
                <w:highlight w:val="none"/>
                <w:lang w:eastAsia="zh-CN"/>
              </w:rPr>
              <w:t>造价咨询成果文件。包括：</w:t>
            </w:r>
            <w:r>
              <w:rPr>
                <w:rFonts w:hint="eastAsia" w:ascii="宋体" w:hAnsi="宋体" w:eastAsia="仿宋_GB2312" w:cs="仿宋_GB2312"/>
                <w:color w:val="auto"/>
                <w:sz w:val="21"/>
                <w:szCs w:val="21"/>
                <w:highlight w:val="none"/>
                <w:lang w:val="en-US" w:eastAsia="zh-CN"/>
              </w:rPr>
              <w:t>1.</w:t>
            </w:r>
            <w:r>
              <w:rPr>
                <w:rFonts w:hint="eastAsia" w:ascii="宋体" w:hAnsi="宋体" w:eastAsia="仿宋_GB2312" w:cs="仿宋_GB2312"/>
                <w:color w:val="auto"/>
                <w:sz w:val="21"/>
                <w:szCs w:val="21"/>
                <w:highlight w:val="none"/>
                <w:lang w:eastAsia="zh-CN"/>
              </w:rPr>
              <w:t>工程造价咨询成果文件经有关部门复核、审查发现存在明显错误或者较大误差等问题。其中</w:t>
            </w:r>
            <w:r>
              <w:rPr>
                <w:rFonts w:hint="eastAsia" w:ascii="宋体" w:hAnsi="宋体" w:eastAsia="仿宋_GB2312" w:cs="仿宋_GB2312"/>
                <w:color w:val="auto"/>
                <w:sz w:val="21"/>
                <w:szCs w:val="21"/>
                <w:highlight w:val="none"/>
                <w:lang w:val="en-US" w:eastAsia="zh-CN"/>
              </w:rPr>
              <w:t>编制施工图预算、工程竣工结算的误差超过10％，每次扣25分；</w:t>
            </w:r>
          </w:p>
          <w:p w14:paraId="57A0C4B2">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val="en-US" w:eastAsia="zh-CN"/>
              </w:rPr>
              <w:t>2.编制工程量清单、招标控制价和复核（鉴定）施工图预算、工程竣工结算的误差超过5％，每次扣25分，超过10%，每次扣45分，其它由行政部门认定的</w:t>
            </w:r>
            <w:r>
              <w:rPr>
                <w:rFonts w:hint="eastAsia" w:ascii="宋体" w:hAnsi="宋体" w:eastAsia="仿宋_GB2312" w:cs="仿宋_GB2312"/>
                <w:color w:val="auto"/>
                <w:sz w:val="21"/>
                <w:szCs w:val="21"/>
                <w:highlight w:val="none"/>
                <w:lang w:eastAsia="zh-CN"/>
              </w:rPr>
              <w:t>伪造造价数据</w:t>
            </w:r>
            <w:r>
              <w:rPr>
                <w:rFonts w:hint="eastAsia" w:ascii="宋体" w:hAnsi="宋体" w:eastAsia="仿宋_GB2312" w:cs="仿宋_GB2312"/>
                <w:color w:val="auto"/>
                <w:sz w:val="21"/>
                <w:szCs w:val="21"/>
                <w:highlight w:val="none"/>
              </w:rPr>
              <w:t>或者</w:t>
            </w:r>
            <w:r>
              <w:rPr>
                <w:rFonts w:hint="eastAsia" w:ascii="宋体" w:hAnsi="宋体" w:eastAsia="仿宋_GB2312" w:cs="仿宋_GB2312"/>
                <w:color w:val="auto"/>
                <w:sz w:val="21"/>
                <w:szCs w:val="21"/>
                <w:highlight w:val="none"/>
                <w:lang w:eastAsia="zh-CN"/>
              </w:rPr>
              <w:t>出具</w:t>
            </w:r>
            <w:r>
              <w:rPr>
                <w:rFonts w:hint="eastAsia" w:ascii="宋体" w:hAnsi="宋体" w:eastAsia="仿宋_GB2312" w:cs="仿宋_GB2312"/>
                <w:color w:val="auto"/>
                <w:sz w:val="21"/>
                <w:szCs w:val="21"/>
                <w:highlight w:val="none"/>
              </w:rPr>
              <w:t>虚假</w:t>
            </w:r>
            <w:r>
              <w:rPr>
                <w:rFonts w:hint="eastAsia" w:ascii="宋体" w:hAnsi="宋体" w:eastAsia="仿宋_GB2312" w:cs="仿宋_GB2312"/>
                <w:color w:val="auto"/>
                <w:sz w:val="21"/>
                <w:szCs w:val="21"/>
                <w:highlight w:val="none"/>
                <w:lang w:eastAsia="zh-CN"/>
              </w:rPr>
              <w:t>造价咨询成果文件的，每次扣</w:t>
            </w:r>
            <w:r>
              <w:rPr>
                <w:rFonts w:hint="eastAsia" w:ascii="宋体" w:hAnsi="宋体" w:eastAsia="仿宋_GB2312" w:cs="仿宋_GB2312"/>
                <w:color w:val="auto"/>
                <w:sz w:val="21"/>
                <w:szCs w:val="21"/>
                <w:highlight w:val="none"/>
                <w:lang w:val="en-US" w:eastAsia="zh-CN"/>
              </w:rPr>
              <w:t>45分。</w:t>
            </w:r>
          </w:p>
          <w:p w14:paraId="311E7A0B">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lang w:eastAsia="zh-CN"/>
              </w:rPr>
            </w:pPr>
          </w:p>
        </w:tc>
        <w:tc>
          <w:tcPr>
            <w:tcW w:w="3815" w:type="dxa"/>
            <w:vMerge w:val="continue"/>
            <w:tcBorders>
              <w:left w:val="single" w:color="auto" w:sz="4" w:space="0"/>
              <w:right w:val="single" w:color="auto" w:sz="4" w:space="0"/>
            </w:tcBorders>
            <w:noWrap w:val="0"/>
            <w:vAlign w:val="center"/>
          </w:tcPr>
          <w:p w14:paraId="23DCD6B1">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r>
      <w:tr w14:paraId="40E2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2675C325">
            <w:pPr>
              <w:keepNext w:val="0"/>
              <w:keepLines w:val="0"/>
              <w:pageBreakBefore w:val="0"/>
              <w:widowControl w:val="0"/>
              <w:kinsoku/>
              <w:wordWrap/>
              <w:overflowPunct/>
              <w:topLinePunct w:val="0"/>
              <w:autoSpaceDE/>
              <w:autoSpaceDN/>
              <w:bidi w:val="0"/>
              <w:adjustRightInd w:val="0"/>
              <w:snapToGrid w:val="0"/>
              <w:spacing w:after="0" w:line="280" w:lineRule="exact"/>
              <w:textAlignment w:val="auto"/>
              <w:rPr>
                <w:rFonts w:hint="eastAsia" w:ascii="宋体" w:hAnsi="宋体" w:eastAsia="仿宋_GB2312" w:cs="仿宋_GB2312"/>
                <w:color w:val="auto"/>
                <w:kern w:val="2"/>
                <w:sz w:val="21"/>
                <w:szCs w:val="21"/>
                <w:highlight w:val="none"/>
              </w:rPr>
            </w:pPr>
          </w:p>
        </w:tc>
        <w:tc>
          <w:tcPr>
            <w:tcW w:w="1771" w:type="dxa"/>
            <w:vMerge w:val="continue"/>
            <w:tcBorders>
              <w:left w:val="single" w:color="auto" w:sz="4" w:space="0"/>
              <w:right w:val="single" w:color="auto" w:sz="4" w:space="0"/>
            </w:tcBorders>
            <w:noWrap w:val="0"/>
            <w:vAlign w:val="center"/>
          </w:tcPr>
          <w:p w14:paraId="121549AF">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7577D7CE">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泄露在业务活动中获取的商业秘密或技术秘密</w:t>
            </w:r>
            <w:r>
              <w:rPr>
                <w:rFonts w:hint="eastAsia" w:ascii="宋体" w:hAnsi="宋体" w:eastAsia="仿宋_GB2312" w:cs="仿宋_GB2312"/>
                <w:color w:val="auto"/>
                <w:sz w:val="21"/>
                <w:szCs w:val="21"/>
                <w:highlight w:val="none"/>
                <w:lang w:eastAsia="zh-CN"/>
              </w:rPr>
              <w:t>，</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15分</w:t>
            </w:r>
          </w:p>
        </w:tc>
        <w:tc>
          <w:tcPr>
            <w:tcW w:w="3815" w:type="dxa"/>
            <w:vMerge w:val="continue"/>
            <w:tcBorders>
              <w:left w:val="single" w:color="auto" w:sz="4" w:space="0"/>
              <w:right w:val="single" w:color="auto" w:sz="4" w:space="0"/>
            </w:tcBorders>
            <w:noWrap w:val="0"/>
            <w:vAlign w:val="center"/>
          </w:tcPr>
          <w:p w14:paraId="33092E6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r>
      <w:tr w14:paraId="5A05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6715612B">
            <w:pPr>
              <w:keepNext w:val="0"/>
              <w:keepLines w:val="0"/>
              <w:pageBreakBefore w:val="0"/>
              <w:widowControl w:val="0"/>
              <w:kinsoku/>
              <w:wordWrap/>
              <w:overflowPunct/>
              <w:topLinePunct w:val="0"/>
              <w:autoSpaceDE/>
              <w:autoSpaceDN/>
              <w:bidi w:val="0"/>
              <w:adjustRightInd w:val="0"/>
              <w:snapToGrid w:val="0"/>
              <w:spacing w:after="0" w:line="280" w:lineRule="exact"/>
              <w:textAlignment w:val="auto"/>
              <w:rPr>
                <w:rFonts w:hint="eastAsia" w:ascii="宋体" w:hAnsi="宋体" w:eastAsia="仿宋_GB2312" w:cs="仿宋_GB2312"/>
                <w:color w:val="auto"/>
                <w:kern w:val="2"/>
                <w:sz w:val="21"/>
                <w:szCs w:val="21"/>
                <w:highlight w:val="none"/>
              </w:rPr>
            </w:pPr>
          </w:p>
        </w:tc>
        <w:tc>
          <w:tcPr>
            <w:tcW w:w="1771" w:type="dxa"/>
            <w:vMerge w:val="continue"/>
            <w:tcBorders>
              <w:left w:val="single" w:color="auto" w:sz="4" w:space="0"/>
              <w:right w:val="single" w:color="auto" w:sz="4" w:space="0"/>
            </w:tcBorders>
            <w:noWrap w:val="0"/>
            <w:vAlign w:val="center"/>
          </w:tcPr>
          <w:p w14:paraId="1AD98CD8">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702E42AF">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不依照项目招标文件实质性条款、施工合同相关约定编制或审核造价咨询成果文件</w:t>
            </w:r>
            <w:r>
              <w:rPr>
                <w:rFonts w:hint="eastAsia" w:ascii="宋体" w:hAnsi="宋体" w:eastAsia="仿宋_GB2312" w:cs="仿宋_GB2312"/>
                <w:color w:val="auto"/>
                <w:sz w:val="21"/>
                <w:szCs w:val="21"/>
                <w:highlight w:val="none"/>
                <w:lang w:eastAsia="zh-CN"/>
              </w:rPr>
              <w:t>，</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15分</w:t>
            </w:r>
          </w:p>
          <w:p w14:paraId="26856276">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rPr>
            </w:pPr>
          </w:p>
        </w:tc>
        <w:tc>
          <w:tcPr>
            <w:tcW w:w="3815" w:type="dxa"/>
            <w:vMerge w:val="continue"/>
            <w:tcBorders>
              <w:left w:val="single" w:color="auto" w:sz="4" w:space="0"/>
              <w:right w:val="single" w:color="auto" w:sz="4" w:space="0"/>
            </w:tcBorders>
            <w:noWrap w:val="0"/>
            <w:vAlign w:val="center"/>
          </w:tcPr>
          <w:p w14:paraId="2FD2A58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r>
      <w:tr w14:paraId="10D1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5BEE2AB1">
            <w:pPr>
              <w:keepNext w:val="0"/>
              <w:keepLines w:val="0"/>
              <w:pageBreakBefore w:val="0"/>
              <w:widowControl w:val="0"/>
              <w:kinsoku/>
              <w:wordWrap/>
              <w:overflowPunct/>
              <w:topLinePunct w:val="0"/>
              <w:autoSpaceDE/>
              <w:autoSpaceDN/>
              <w:bidi w:val="0"/>
              <w:adjustRightInd w:val="0"/>
              <w:snapToGrid w:val="0"/>
              <w:spacing w:after="0" w:line="280" w:lineRule="exact"/>
              <w:textAlignment w:val="auto"/>
              <w:rPr>
                <w:rFonts w:hint="eastAsia" w:ascii="宋体" w:hAnsi="宋体" w:eastAsia="仿宋_GB2312" w:cs="仿宋_GB2312"/>
                <w:color w:val="auto"/>
                <w:kern w:val="2"/>
                <w:sz w:val="21"/>
                <w:szCs w:val="21"/>
                <w:highlight w:val="none"/>
              </w:rPr>
            </w:pPr>
          </w:p>
        </w:tc>
        <w:tc>
          <w:tcPr>
            <w:tcW w:w="1771" w:type="dxa"/>
            <w:vMerge w:val="continue"/>
            <w:tcBorders>
              <w:left w:val="single" w:color="auto" w:sz="4" w:space="0"/>
              <w:right w:val="single" w:color="auto" w:sz="4" w:space="0"/>
            </w:tcBorders>
            <w:noWrap w:val="0"/>
            <w:vAlign w:val="center"/>
          </w:tcPr>
          <w:p w14:paraId="24A18B6B">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c>
          <w:tcPr>
            <w:tcW w:w="5747" w:type="dxa"/>
            <w:tcBorders>
              <w:top w:val="single" w:color="auto" w:sz="4" w:space="0"/>
              <w:left w:val="single" w:color="auto" w:sz="4" w:space="0"/>
              <w:bottom w:val="single" w:color="auto" w:sz="4" w:space="0"/>
              <w:right w:val="single" w:color="auto" w:sz="4" w:space="0"/>
            </w:tcBorders>
            <w:noWrap w:val="0"/>
            <w:vAlign w:val="center"/>
          </w:tcPr>
          <w:p w14:paraId="74070E1F">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eastAsia="zh-CN"/>
              </w:rPr>
              <w:t>其它违法违规行为，</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15分</w:t>
            </w:r>
          </w:p>
        </w:tc>
        <w:tc>
          <w:tcPr>
            <w:tcW w:w="3815" w:type="dxa"/>
            <w:vMerge w:val="continue"/>
            <w:tcBorders>
              <w:left w:val="single" w:color="auto" w:sz="4" w:space="0"/>
              <w:right w:val="single" w:color="auto" w:sz="4" w:space="0"/>
            </w:tcBorders>
            <w:noWrap w:val="0"/>
            <w:vAlign w:val="center"/>
          </w:tcPr>
          <w:p w14:paraId="49699491">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tc>
      </w:tr>
      <w:tr w14:paraId="79CF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tcBorders>
              <w:left w:val="single" w:color="auto" w:sz="4" w:space="0"/>
              <w:right w:val="single" w:color="auto" w:sz="4" w:space="0"/>
            </w:tcBorders>
            <w:noWrap w:val="0"/>
            <w:vAlign w:val="center"/>
          </w:tcPr>
          <w:p w14:paraId="44FAA094">
            <w:pPr>
              <w:keepNext w:val="0"/>
              <w:keepLines w:val="0"/>
              <w:pageBreakBefore w:val="0"/>
              <w:widowControl w:val="0"/>
              <w:kinsoku/>
              <w:wordWrap/>
              <w:overflowPunct/>
              <w:topLinePunct w:val="0"/>
              <w:autoSpaceDE/>
              <w:autoSpaceDN/>
              <w:bidi w:val="0"/>
              <w:adjustRightInd w:val="0"/>
              <w:snapToGrid w:val="0"/>
              <w:spacing w:after="0" w:line="280" w:lineRule="exact"/>
              <w:textAlignment w:val="auto"/>
              <w:rPr>
                <w:rFonts w:hint="eastAsia" w:ascii="宋体" w:hAnsi="宋体" w:eastAsia="仿宋_GB2312" w:cs="仿宋_GB2312"/>
                <w:color w:val="auto"/>
                <w:kern w:val="2"/>
                <w:sz w:val="21"/>
                <w:szCs w:val="21"/>
                <w:highlight w:val="none"/>
              </w:rPr>
            </w:pPr>
          </w:p>
        </w:tc>
        <w:tc>
          <w:tcPr>
            <w:tcW w:w="1771" w:type="dxa"/>
            <w:tcBorders>
              <w:left w:val="single" w:color="auto" w:sz="4" w:space="0"/>
              <w:right w:val="single" w:color="auto" w:sz="4" w:space="0"/>
            </w:tcBorders>
            <w:noWrap w:val="0"/>
            <w:vAlign w:val="center"/>
          </w:tcPr>
          <w:p w14:paraId="49D0BDC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sz w:val="21"/>
                <w:szCs w:val="21"/>
                <w:highlight w:val="none"/>
                <w:lang w:eastAsia="zh-CN"/>
              </w:rPr>
              <w:t>通报批评</w:t>
            </w:r>
          </w:p>
        </w:tc>
        <w:tc>
          <w:tcPr>
            <w:tcW w:w="5747" w:type="dxa"/>
            <w:tcBorders>
              <w:top w:val="single" w:color="auto" w:sz="4" w:space="0"/>
              <w:left w:val="single" w:color="auto" w:sz="4" w:space="0"/>
              <w:bottom w:val="single" w:color="auto" w:sz="4" w:space="0"/>
              <w:right w:val="single" w:color="auto" w:sz="4" w:space="0"/>
            </w:tcBorders>
            <w:noWrap w:val="0"/>
            <w:vAlign w:val="center"/>
          </w:tcPr>
          <w:p w14:paraId="64755383">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eastAsia="zh-CN"/>
              </w:rPr>
              <w:t>被政府行政部门通报批评或严重警告的，每次扣</w:t>
            </w:r>
            <w:r>
              <w:rPr>
                <w:rFonts w:hint="eastAsia" w:ascii="宋体" w:hAnsi="宋体" w:eastAsia="仿宋_GB2312" w:cs="仿宋_GB2312"/>
                <w:color w:val="auto"/>
                <w:sz w:val="21"/>
                <w:szCs w:val="21"/>
                <w:highlight w:val="none"/>
                <w:lang w:val="en-US" w:eastAsia="zh-CN"/>
              </w:rPr>
              <w:t>25分</w:t>
            </w:r>
          </w:p>
        </w:tc>
        <w:tc>
          <w:tcPr>
            <w:tcW w:w="3815" w:type="dxa"/>
            <w:tcBorders>
              <w:left w:val="single" w:color="auto" w:sz="4" w:space="0"/>
              <w:right w:val="single" w:color="auto" w:sz="4" w:space="0"/>
            </w:tcBorders>
            <w:noWrap w:val="0"/>
            <w:vAlign w:val="center"/>
          </w:tcPr>
          <w:p w14:paraId="4DADADB0">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sz w:val="21"/>
                <w:szCs w:val="21"/>
                <w:highlight w:val="none"/>
                <w:lang w:eastAsia="zh-CN"/>
              </w:rPr>
              <w:t>以行政部门相关文件为准；自发文之日有效期一年。</w:t>
            </w:r>
          </w:p>
        </w:tc>
      </w:tr>
    </w:tbl>
    <w:p w14:paraId="5F48C46F">
      <w:pPr>
        <w:keepNext w:val="0"/>
        <w:keepLines w:val="0"/>
        <w:pageBreakBefore w:val="0"/>
        <w:widowControl w:val="0"/>
        <w:kinsoku/>
        <w:wordWrap/>
        <w:overflowPunct/>
        <w:topLinePunct w:val="0"/>
        <w:autoSpaceDE/>
        <w:autoSpaceDN/>
        <w:bidi w:val="0"/>
        <w:adjustRightInd w:val="0"/>
        <w:snapToGrid w:val="0"/>
        <w:spacing w:after="0" w:line="580" w:lineRule="exact"/>
        <w:jc w:val="left"/>
        <w:textAlignment w:val="auto"/>
        <w:rPr>
          <w:rFonts w:hint="eastAsia" w:ascii="宋体" w:hAnsi="宋体" w:eastAsia="仿宋_GB2312" w:cs="宋体"/>
          <w:b w:val="0"/>
          <w:bCs w:val="0"/>
          <w:color w:val="auto"/>
          <w:sz w:val="32"/>
          <w:szCs w:val="32"/>
          <w:highlight w:val="none"/>
          <w:lang w:val="en-US" w:eastAsia="zh-CN"/>
        </w:rPr>
      </w:pPr>
    </w:p>
    <w:p w14:paraId="11511F71">
      <w:pPr>
        <w:keepNext w:val="0"/>
        <w:keepLines w:val="0"/>
        <w:pageBreakBefore w:val="0"/>
        <w:widowControl w:val="0"/>
        <w:kinsoku/>
        <w:wordWrap/>
        <w:overflowPunct/>
        <w:topLinePunct w:val="0"/>
        <w:autoSpaceDE/>
        <w:autoSpaceDN/>
        <w:bidi w:val="0"/>
        <w:adjustRightInd w:val="0"/>
        <w:snapToGrid w:val="0"/>
        <w:spacing w:after="0" w:line="580" w:lineRule="exact"/>
        <w:jc w:val="left"/>
        <w:textAlignment w:val="auto"/>
        <w:rPr>
          <w:rFonts w:hint="eastAsia" w:ascii="宋体" w:hAnsi="宋体" w:eastAsia="仿宋_GB2312" w:cs="宋体"/>
          <w:b w:val="0"/>
          <w:bCs w:val="0"/>
          <w:color w:val="auto"/>
          <w:sz w:val="32"/>
          <w:szCs w:val="32"/>
          <w:highlight w:val="none"/>
          <w:lang w:val="en-US" w:eastAsia="zh-CN"/>
        </w:rPr>
      </w:pPr>
    </w:p>
    <w:p w14:paraId="0C75F11D">
      <w:pPr>
        <w:keepNext w:val="0"/>
        <w:keepLines w:val="0"/>
        <w:pageBreakBefore w:val="0"/>
        <w:widowControl w:val="0"/>
        <w:kinsoku/>
        <w:wordWrap/>
        <w:overflowPunct/>
        <w:topLinePunct w:val="0"/>
        <w:autoSpaceDE/>
        <w:autoSpaceDN/>
        <w:bidi w:val="0"/>
        <w:adjustRightInd w:val="0"/>
        <w:snapToGrid w:val="0"/>
        <w:spacing w:after="0" w:line="580" w:lineRule="exact"/>
        <w:jc w:val="left"/>
        <w:textAlignment w:val="auto"/>
        <w:rPr>
          <w:rFonts w:hint="eastAsia" w:ascii="宋体" w:hAnsi="宋体" w:eastAsia="仿宋_GB2312" w:cs="宋体"/>
          <w:b w:val="0"/>
          <w:bCs w:val="0"/>
          <w:color w:val="auto"/>
          <w:sz w:val="32"/>
          <w:szCs w:val="32"/>
          <w:highlight w:val="none"/>
          <w:lang w:val="en-US" w:eastAsia="zh-CN"/>
        </w:rPr>
      </w:pPr>
    </w:p>
    <w:p w14:paraId="784EED66">
      <w:pPr>
        <w:keepNext w:val="0"/>
        <w:keepLines w:val="0"/>
        <w:pageBreakBefore w:val="0"/>
        <w:widowControl w:val="0"/>
        <w:kinsoku/>
        <w:wordWrap/>
        <w:overflowPunct/>
        <w:topLinePunct w:val="0"/>
        <w:autoSpaceDE/>
        <w:autoSpaceDN/>
        <w:bidi w:val="0"/>
        <w:adjustRightInd w:val="0"/>
        <w:snapToGrid w:val="0"/>
        <w:spacing w:after="0" w:line="580" w:lineRule="exact"/>
        <w:jc w:val="left"/>
        <w:textAlignment w:val="auto"/>
        <w:rPr>
          <w:rFonts w:hint="default" w:ascii="宋体" w:hAnsi="宋体" w:eastAsia="仿宋_GB2312" w:cs="宋体"/>
          <w:b w:val="0"/>
          <w:bCs w:val="0"/>
          <w:color w:val="auto"/>
          <w:sz w:val="32"/>
          <w:szCs w:val="32"/>
          <w:highlight w:val="none"/>
          <w:lang w:val="en-US" w:eastAsia="zh-CN"/>
        </w:rPr>
      </w:pPr>
    </w:p>
    <w:p w14:paraId="624844AA">
      <w:pPr>
        <w:keepNext w:val="0"/>
        <w:keepLines w:val="0"/>
        <w:pageBreakBefore w:val="0"/>
        <w:widowControl w:val="0"/>
        <w:kinsoku/>
        <w:wordWrap/>
        <w:overflowPunct/>
        <w:topLinePunct w:val="0"/>
        <w:autoSpaceDE/>
        <w:autoSpaceDN/>
        <w:bidi w:val="0"/>
        <w:adjustRightInd w:val="0"/>
        <w:snapToGrid w:val="0"/>
        <w:spacing w:after="0" w:line="580" w:lineRule="exact"/>
        <w:jc w:val="left"/>
        <w:textAlignment w:val="auto"/>
        <w:rPr>
          <w:rFonts w:hint="default" w:ascii="宋体" w:hAnsi="宋体" w:eastAsia="仿宋_GB2312" w:cs="宋体"/>
          <w:b w:val="0"/>
          <w:bCs w:val="0"/>
          <w:color w:val="auto"/>
          <w:sz w:val="32"/>
          <w:szCs w:val="32"/>
          <w:highlight w:val="none"/>
          <w:lang w:val="en-US" w:eastAsia="zh-CN"/>
        </w:rPr>
      </w:pPr>
    </w:p>
    <w:p w14:paraId="50B40491">
      <w:pPr>
        <w:spacing w:line="560" w:lineRule="exact"/>
        <w:rPr>
          <w:rFonts w:hint="eastAsia" w:ascii="宋体" w:hAnsi="宋体" w:eastAsia="黑体" w:cs="黑体"/>
          <w:color w:val="auto"/>
          <w:sz w:val="32"/>
          <w:szCs w:val="32"/>
          <w:highlight w:val="none"/>
        </w:rPr>
      </w:pPr>
    </w:p>
    <w:p w14:paraId="05127A27">
      <w:pPr>
        <w:spacing w:line="560" w:lineRule="exact"/>
        <w:rPr>
          <w:rFonts w:hint="eastAsia" w:ascii="宋体" w:hAnsi="宋体" w:eastAsia="黑体" w:cs="黑体"/>
          <w:color w:val="auto"/>
          <w:sz w:val="32"/>
          <w:szCs w:val="32"/>
          <w:highlight w:val="none"/>
        </w:rPr>
      </w:pPr>
    </w:p>
    <w:p w14:paraId="37A0AC12">
      <w:pPr>
        <w:spacing w:line="560" w:lineRule="exact"/>
        <w:rPr>
          <w:rFonts w:hint="eastAsia" w:ascii="宋体" w:hAnsi="宋体" w:eastAsia="黑体" w:cs="黑体"/>
          <w:color w:val="auto"/>
          <w:sz w:val="32"/>
          <w:szCs w:val="32"/>
          <w:highlight w:val="none"/>
        </w:rPr>
      </w:pPr>
    </w:p>
    <w:p w14:paraId="303C67C9">
      <w:pPr>
        <w:spacing w:line="560" w:lineRule="exact"/>
        <w:rPr>
          <w:rFonts w:hint="eastAsia" w:ascii="宋体" w:hAnsi="宋体" w:eastAsia="黑体" w:cs="黑体"/>
          <w:color w:val="auto"/>
          <w:sz w:val="32"/>
          <w:szCs w:val="32"/>
          <w:highlight w:val="none"/>
          <w:lang w:val="en-US" w:eastAsia="zh-CN"/>
        </w:rPr>
      </w:pPr>
      <w:r>
        <w:rPr>
          <w:rFonts w:hint="eastAsia" w:ascii="宋体" w:hAnsi="宋体" w:eastAsia="黑体" w:cs="黑体"/>
          <w:color w:val="auto"/>
          <w:sz w:val="32"/>
          <w:szCs w:val="32"/>
          <w:highlight w:val="none"/>
        </w:rPr>
        <w:t>附件</w:t>
      </w:r>
      <w:r>
        <w:rPr>
          <w:rFonts w:hint="eastAsia" w:ascii="宋体" w:hAnsi="宋体" w:eastAsia="黑体" w:cs="黑体"/>
          <w:color w:val="auto"/>
          <w:sz w:val="32"/>
          <w:szCs w:val="32"/>
          <w:highlight w:val="none"/>
          <w:lang w:val="en-US" w:eastAsia="zh-CN"/>
        </w:rPr>
        <w:t>7</w:t>
      </w:r>
    </w:p>
    <w:p w14:paraId="3CC65961">
      <w:pPr>
        <w:keepNext w:val="0"/>
        <w:keepLines w:val="0"/>
        <w:pageBreakBefore w:val="0"/>
        <w:widowControl w:val="0"/>
        <w:kinsoku/>
        <w:wordWrap/>
        <w:overflowPunct/>
        <w:topLinePunct w:val="0"/>
        <w:autoSpaceDE/>
        <w:autoSpaceDN/>
        <w:bidi w:val="0"/>
        <w:adjustRightInd w:val="0"/>
        <w:snapToGrid w:val="0"/>
        <w:spacing w:after="0" w:line="580" w:lineRule="exact"/>
        <w:ind w:firstLine="720" w:firstLineChars="200"/>
        <w:jc w:val="center"/>
        <w:textAlignment w:val="auto"/>
        <w:rPr>
          <w:rFonts w:hint="eastAsia" w:ascii="宋体" w:hAnsi="宋体" w:eastAsia="方正小标宋简体" w:cs="方正小标宋简体"/>
          <w:b w:val="0"/>
          <w:bCs w:val="0"/>
          <w:color w:val="auto"/>
          <w:sz w:val="36"/>
          <w:szCs w:val="36"/>
          <w:highlight w:val="none"/>
          <w:lang w:val="en-US" w:eastAsia="zh-CN"/>
        </w:rPr>
      </w:pPr>
      <w:r>
        <w:rPr>
          <w:rFonts w:hint="eastAsia" w:ascii="宋体" w:hAnsi="宋体" w:eastAsia="方正小标宋简体" w:cs="方正小标宋简体"/>
          <w:b w:val="0"/>
          <w:bCs w:val="0"/>
          <w:color w:val="auto"/>
          <w:sz w:val="36"/>
          <w:szCs w:val="36"/>
          <w:highlight w:val="none"/>
          <w:lang w:val="en-US" w:eastAsia="zh-CN"/>
        </w:rPr>
        <w:t>工程造价执业人员信用评价表</w:t>
      </w:r>
    </w:p>
    <w:tbl>
      <w:tblPr>
        <w:tblStyle w:val="5"/>
        <w:tblpPr w:leftFromText="180" w:rightFromText="180" w:vertAnchor="text" w:tblpXSpec="center" w:tblpY="1"/>
        <w:tblOverlap w:val="never"/>
        <w:tblW w:w="12437"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548"/>
        <w:gridCol w:w="6708"/>
        <w:gridCol w:w="2588"/>
      </w:tblGrid>
      <w:tr w14:paraId="40BF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trPr>
        <w:tc>
          <w:tcPr>
            <w:tcW w:w="1593" w:type="dxa"/>
            <w:tcBorders>
              <w:top w:val="single" w:color="auto" w:sz="4" w:space="0"/>
              <w:left w:val="single" w:color="auto" w:sz="4" w:space="0"/>
              <w:bottom w:val="single" w:color="auto" w:sz="4" w:space="0"/>
              <w:right w:val="single" w:color="auto" w:sz="4" w:space="0"/>
            </w:tcBorders>
            <w:noWrap w:val="0"/>
            <w:vAlign w:val="center"/>
          </w:tcPr>
          <w:p w14:paraId="515103C2">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hint="eastAsia" w:ascii="宋体" w:hAnsi="宋体" w:eastAsia="仿宋_GB2312" w:cs="仿宋_GB2312"/>
                <w:b/>
                <w:bCs/>
                <w:color w:val="auto"/>
                <w:kern w:val="2"/>
                <w:sz w:val="21"/>
                <w:szCs w:val="21"/>
                <w:highlight w:val="none"/>
              </w:rPr>
            </w:pPr>
            <w:r>
              <w:rPr>
                <w:rFonts w:hint="eastAsia" w:ascii="宋体" w:hAnsi="宋体" w:eastAsia="仿宋_GB2312" w:cs="仿宋_GB2312"/>
                <w:b/>
                <w:bCs/>
                <w:color w:val="auto"/>
                <w:sz w:val="21"/>
                <w:szCs w:val="21"/>
                <w:highlight w:val="none"/>
              </w:rPr>
              <w:t>类别</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04F6CDC">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hint="eastAsia" w:ascii="宋体" w:hAnsi="宋体" w:eastAsia="仿宋_GB2312" w:cs="仿宋_GB2312"/>
                <w:b/>
                <w:bCs/>
                <w:color w:val="auto"/>
                <w:kern w:val="2"/>
                <w:sz w:val="21"/>
                <w:szCs w:val="21"/>
                <w:highlight w:val="none"/>
              </w:rPr>
            </w:pPr>
            <w:r>
              <w:rPr>
                <w:rFonts w:hint="eastAsia" w:ascii="宋体" w:hAnsi="宋体" w:eastAsia="仿宋_GB2312" w:cs="仿宋_GB2312"/>
                <w:b/>
                <w:bCs/>
                <w:color w:val="auto"/>
                <w:sz w:val="21"/>
                <w:szCs w:val="21"/>
                <w:highlight w:val="none"/>
              </w:rPr>
              <w:t>评价内容</w:t>
            </w:r>
          </w:p>
        </w:tc>
        <w:tc>
          <w:tcPr>
            <w:tcW w:w="6708" w:type="dxa"/>
            <w:tcBorders>
              <w:top w:val="single" w:color="auto" w:sz="4" w:space="0"/>
              <w:left w:val="single" w:color="auto" w:sz="4" w:space="0"/>
              <w:bottom w:val="single" w:color="auto" w:sz="4" w:space="0"/>
              <w:right w:val="single" w:color="auto" w:sz="4" w:space="0"/>
            </w:tcBorders>
            <w:noWrap w:val="0"/>
            <w:vAlign w:val="center"/>
          </w:tcPr>
          <w:p w14:paraId="298C4526">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hint="eastAsia" w:ascii="宋体" w:hAnsi="宋体" w:eastAsia="仿宋_GB2312" w:cs="仿宋_GB2312"/>
                <w:b/>
                <w:bCs/>
                <w:color w:val="auto"/>
                <w:kern w:val="2"/>
                <w:sz w:val="21"/>
                <w:szCs w:val="21"/>
                <w:highlight w:val="none"/>
              </w:rPr>
            </w:pPr>
            <w:r>
              <w:rPr>
                <w:rFonts w:hint="eastAsia" w:ascii="宋体" w:hAnsi="宋体" w:eastAsia="仿宋_GB2312" w:cs="仿宋_GB2312"/>
                <w:b/>
                <w:bCs/>
                <w:color w:val="auto"/>
                <w:sz w:val="21"/>
                <w:szCs w:val="21"/>
                <w:highlight w:val="none"/>
              </w:rPr>
              <w:t>评价标准</w:t>
            </w:r>
          </w:p>
        </w:tc>
        <w:tc>
          <w:tcPr>
            <w:tcW w:w="2588" w:type="dxa"/>
            <w:tcBorders>
              <w:top w:val="single" w:color="auto" w:sz="4" w:space="0"/>
              <w:left w:val="single" w:color="auto" w:sz="4" w:space="0"/>
              <w:bottom w:val="single" w:color="auto" w:sz="4" w:space="0"/>
              <w:right w:val="single" w:color="auto" w:sz="4" w:space="0"/>
            </w:tcBorders>
            <w:noWrap w:val="0"/>
            <w:vAlign w:val="center"/>
          </w:tcPr>
          <w:p w14:paraId="0C13733E">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hint="eastAsia" w:ascii="宋体" w:hAnsi="宋体" w:eastAsia="仿宋_GB2312" w:cs="仿宋_GB2312"/>
                <w:b/>
                <w:bCs/>
                <w:color w:val="auto"/>
                <w:kern w:val="2"/>
                <w:sz w:val="21"/>
                <w:szCs w:val="21"/>
                <w:highlight w:val="none"/>
              </w:rPr>
            </w:pPr>
            <w:r>
              <w:rPr>
                <w:rFonts w:hint="eastAsia" w:ascii="宋体" w:hAnsi="宋体" w:eastAsia="仿宋_GB2312" w:cs="仿宋_GB2312"/>
                <w:b/>
                <w:bCs/>
                <w:color w:val="auto"/>
                <w:sz w:val="21"/>
                <w:szCs w:val="21"/>
                <w:highlight w:val="none"/>
              </w:rPr>
              <w:t>评分判定</w:t>
            </w:r>
          </w:p>
        </w:tc>
      </w:tr>
      <w:tr w14:paraId="417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593" w:type="dxa"/>
            <w:tcBorders>
              <w:top w:val="single" w:color="auto" w:sz="4" w:space="0"/>
              <w:left w:val="single" w:color="auto" w:sz="4" w:space="0"/>
              <w:right w:val="single" w:color="auto" w:sz="4" w:space="0"/>
            </w:tcBorders>
            <w:noWrap w:val="0"/>
            <w:vAlign w:val="center"/>
          </w:tcPr>
          <w:p w14:paraId="417368B1">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hint="eastAsia" w:ascii="宋体" w:hAnsi="宋体" w:eastAsia="仿宋_GB2312" w:cs="仿宋_GB2312"/>
                <w:color w:val="auto"/>
                <w:kern w:val="2"/>
                <w:sz w:val="21"/>
                <w:szCs w:val="21"/>
                <w:highlight w:val="none"/>
              </w:rPr>
            </w:pPr>
            <w:r>
              <w:rPr>
                <w:rFonts w:hint="eastAsia" w:ascii="宋体" w:hAnsi="宋体" w:eastAsia="仿宋_GB2312" w:cs="仿宋_GB2312"/>
                <w:color w:val="auto"/>
                <w:sz w:val="21"/>
                <w:szCs w:val="21"/>
                <w:highlight w:val="none"/>
              </w:rPr>
              <w:t>基准分（</w:t>
            </w:r>
            <w:r>
              <w:rPr>
                <w:rFonts w:hint="eastAsia" w:ascii="宋体" w:hAnsi="宋体" w:eastAsia="仿宋_GB2312" w:cs="仿宋_GB2312"/>
                <w:color w:val="auto"/>
                <w:sz w:val="21"/>
                <w:szCs w:val="21"/>
                <w:highlight w:val="none"/>
                <w:lang w:val="en-US" w:eastAsia="zh-CN"/>
              </w:rPr>
              <w:t>10</w:t>
            </w:r>
            <w:r>
              <w:rPr>
                <w:rFonts w:hint="eastAsia" w:ascii="宋体" w:hAnsi="宋体" w:eastAsia="仿宋_GB2312" w:cs="仿宋_GB2312"/>
                <w:color w:val="auto"/>
                <w:sz w:val="21"/>
                <w:szCs w:val="21"/>
                <w:highlight w:val="none"/>
              </w:rPr>
              <w:t>0分）</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3EDAD08">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基本</w:t>
            </w:r>
            <w:r>
              <w:rPr>
                <w:rFonts w:hint="eastAsia" w:ascii="宋体" w:hAnsi="宋体" w:eastAsia="仿宋_GB2312" w:cs="仿宋_GB2312"/>
                <w:color w:val="auto"/>
                <w:sz w:val="21"/>
                <w:szCs w:val="21"/>
                <w:highlight w:val="none"/>
                <w:lang w:eastAsia="zh-CN"/>
              </w:rPr>
              <w:t>信息申报</w:t>
            </w:r>
            <w:r>
              <w:rPr>
                <w:rFonts w:hint="eastAsia" w:ascii="宋体" w:hAnsi="宋体" w:eastAsia="仿宋_GB2312" w:cs="仿宋_GB2312"/>
                <w:color w:val="auto"/>
                <w:sz w:val="21"/>
                <w:szCs w:val="21"/>
                <w:highlight w:val="none"/>
              </w:rPr>
              <w:t>（</w:t>
            </w:r>
            <w:r>
              <w:rPr>
                <w:rFonts w:hint="eastAsia" w:ascii="宋体" w:hAnsi="宋体" w:eastAsia="仿宋_GB2312" w:cs="仿宋_GB2312"/>
                <w:color w:val="auto"/>
                <w:sz w:val="21"/>
                <w:szCs w:val="21"/>
                <w:highlight w:val="none"/>
                <w:lang w:val="en-US" w:eastAsia="zh-CN"/>
              </w:rPr>
              <w:t>10</w:t>
            </w:r>
            <w:r>
              <w:rPr>
                <w:rFonts w:hint="eastAsia" w:ascii="宋体" w:hAnsi="宋体" w:eastAsia="仿宋_GB2312" w:cs="仿宋_GB2312"/>
                <w:color w:val="auto"/>
                <w:sz w:val="21"/>
                <w:szCs w:val="21"/>
                <w:highlight w:val="none"/>
              </w:rPr>
              <w:t>0分）</w:t>
            </w:r>
          </w:p>
        </w:tc>
        <w:tc>
          <w:tcPr>
            <w:tcW w:w="6708" w:type="dxa"/>
            <w:tcBorders>
              <w:top w:val="single" w:color="auto" w:sz="4" w:space="0"/>
              <w:left w:val="single" w:color="auto" w:sz="4" w:space="0"/>
              <w:bottom w:val="single" w:color="auto" w:sz="4" w:space="0"/>
              <w:right w:val="single" w:color="auto" w:sz="4" w:space="0"/>
            </w:tcBorders>
            <w:noWrap w:val="0"/>
            <w:vAlign w:val="center"/>
          </w:tcPr>
          <w:p w14:paraId="477C2D46">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姓名、学历、职称、职业资格证书编号及类别、注册单位、</w:t>
            </w:r>
          </w:p>
          <w:p w14:paraId="3BAC2545">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sz w:val="21"/>
                <w:szCs w:val="21"/>
                <w:highlight w:val="none"/>
              </w:rPr>
              <w:t>工作履历。申报情况与资格证书记载及注册情况一致</w:t>
            </w:r>
            <w:r>
              <w:rPr>
                <w:rFonts w:hint="eastAsia" w:ascii="宋体" w:hAnsi="宋体" w:eastAsia="仿宋_GB2312" w:cs="仿宋_GB2312"/>
                <w:color w:val="auto"/>
                <w:sz w:val="21"/>
                <w:szCs w:val="21"/>
                <w:highlight w:val="none"/>
                <w:lang w:eastAsia="zh-CN"/>
              </w:rPr>
              <w:t>。</w:t>
            </w:r>
          </w:p>
        </w:tc>
        <w:tc>
          <w:tcPr>
            <w:tcW w:w="2588" w:type="dxa"/>
            <w:tcBorders>
              <w:top w:val="single" w:color="auto" w:sz="4" w:space="0"/>
              <w:left w:val="single" w:color="auto" w:sz="4" w:space="0"/>
              <w:bottom w:val="single" w:color="auto" w:sz="4" w:space="0"/>
              <w:right w:val="single" w:color="auto" w:sz="4" w:space="0"/>
            </w:tcBorders>
            <w:noWrap w:val="0"/>
            <w:vAlign w:val="center"/>
          </w:tcPr>
          <w:p w14:paraId="6958C552">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rPr>
              <w:t>以</w:t>
            </w:r>
            <w:r>
              <w:rPr>
                <w:rFonts w:hint="eastAsia" w:ascii="宋体" w:hAnsi="宋体" w:eastAsia="仿宋_GB2312" w:cs="仿宋_GB2312"/>
                <w:color w:val="auto"/>
                <w:sz w:val="21"/>
                <w:szCs w:val="21"/>
                <w:highlight w:val="none"/>
                <w:lang w:eastAsia="zh-CN"/>
              </w:rPr>
              <w:t>相关</w:t>
            </w:r>
            <w:r>
              <w:rPr>
                <w:rFonts w:hint="eastAsia" w:ascii="宋体" w:hAnsi="宋体" w:eastAsia="仿宋_GB2312" w:cs="仿宋_GB2312"/>
                <w:color w:val="auto"/>
                <w:sz w:val="21"/>
                <w:szCs w:val="21"/>
                <w:highlight w:val="none"/>
              </w:rPr>
              <w:t>证明材料为准，分值上限为</w:t>
            </w:r>
            <w:r>
              <w:rPr>
                <w:rFonts w:hint="eastAsia" w:ascii="宋体" w:hAnsi="宋体" w:eastAsia="仿宋_GB2312" w:cs="仿宋_GB2312"/>
                <w:color w:val="auto"/>
                <w:sz w:val="21"/>
                <w:szCs w:val="21"/>
                <w:highlight w:val="none"/>
                <w:lang w:val="en-US" w:eastAsia="zh-CN"/>
              </w:rPr>
              <w:t>10</w:t>
            </w:r>
            <w:r>
              <w:rPr>
                <w:rFonts w:hint="eastAsia" w:ascii="宋体" w:hAnsi="宋体" w:eastAsia="仿宋_GB2312" w:cs="仿宋_GB2312"/>
                <w:color w:val="auto"/>
                <w:sz w:val="21"/>
                <w:szCs w:val="21"/>
                <w:highlight w:val="none"/>
              </w:rPr>
              <w:t>0分。</w:t>
            </w:r>
          </w:p>
        </w:tc>
      </w:tr>
      <w:tr w14:paraId="3197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593" w:type="dxa"/>
            <w:vMerge w:val="restart"/>
            <w:tcBorders>
              <w:left w:val="single" w:color="auto" w:sz="4" w:space="0"/>
              <w:right w:val="single" w:color="auto" w:sz="4" w:space="0"/>
            </w:tcBorders>
            <w:noWrap w:val="0"/>
            <w:vAlign w:val="center"/>
          </w:tcPr>
          <w:p w14:paraId="441E0424">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宋体" w:hAnsi="宋体" w:eastAsia="仿宋_GB2312" w:cs="仿宋_GB2312"/>
                <w:color w:val="auto"/>
                <w:kern w:val="2"/>
                <w:sz w:val="21"/>
                <w:szCs w:val="21"/>
                <w:highlight w:val="none"/>
              </w:rPr>
            </w:pPr>
          </w:p>
          <w:p w14:paraId="41D8B262">
            <w:pPr>
              <w:bidi w:val="0"/>
              <w:jc w:val="center"/>
              <w:rPr>
                <w:rFonts w:hint="eastAsia" w:ascii="宋体" w:hAnsi="宋体"/>
                <w:kern w:val="2"/>
                <w:sz w:val="21"/>
                <w:szCs w:val="24"/>
                <w:highlight w:val="none"/>
                <w:lang w:val="en-US" w:eastAsia="zh-CN" w:bidi="ar-SA"/>
              </w:rPr>
            </w:pPr>
          </w:p>
          <w:p w14:paraId="705C2EB1">
            <w:pPr>
              <w:bidi w:val="0"/>
              <w:jc w:val="center"/>
              <w:rPr>
                <w:rFonts w:hint="eastAsia" w:ascii="宋体" w:hAnsi="宋体"/>
                <w:highlight w:val="none"/>
                <w:lang w:val="en-US" w:eastAsia="zh-CN"/>
              </w:rPr>
            </w:pPr>
          </w:p>
          <w:p w14:paraId="7011380F">
            <w:pPr>
              <w:bidi w:val="0"/>
              <w:jc w:val="center"/>
              <w:rPr>
                <w:rFonts w:hint="eastAsia" w:ascii="宋体" w:hAnsi="宋体"/>
                <w:highlight w:val="none"/>
                <w:lang w:val="en-US" w:eastAsia="zh-CN"/>
              </w:rPr>
            </w:pPr>
          </w:p>
          <w:p w14:paraId="34F8C793">
            <w:pPr>
              <w:bidi w:val="0"/>
              <w:jc w:val="center"/>
              <w:rPr>
                <w:rFonts w:hint="eastAsia" w:ascii="宋体" w:hAnsi="宋体"/>
                <w:highlight w:val="none"/>
                <w:lang w:val="en-US" w:eastAsia="zh-CN"/>
              </w:rPr>
            </w:pPr>
          </w:p>
          <w:p w14:paraId="3E698C54">
            <w:pPr>
              <w:bidi w:val="0"/>
              <w:jc w:val="center"/>
              <w:rPr>
                <w:rFonts w:hint="eastAsia" w:ascii="宋体" w:hAnsi="宋体"/>
                <w:highlight w:val="none"/>
                <w:lang w:val="en-US" w:eastAsia="zh-CN"/>
              </w:rPr>
            </w:pPr>
          </w:p>
          <w:p w14:paraId="64F61133">
            <w:pPr>
              <w:bidi w:val="0"/>
              <w:jc w:val="center"/>
              <w:rPr>
                <w:rFonts w:hint="default" w:ascii="宋体" w:hAnsi="宋体"/>
                <w:highlight w:val="none"/>
                <w:lang w:val="en-US" w:eastAsia="zh-CN"/>
              </w:rPr>
            </w:pPr>
            <w:r>
              <w:rPr>
                <w:rFonts w:hint="eastAsia" w:ascii="宋体" w:hAnsi="宋体" w:eastAsia="仿宋_GB2312" w:cs="仿宋_GB2312"/>
                <w:color w:val="auto"/>
                <w:sz w:val="21"/>
                <w:szCs w:val="21"/>
                <w:highlight w:val="none"/>
                <w:lang w:val="en-US" w:eastAsia="zh-CN"/>
              </w:rPr>
              <w:t>扣分项</w:t>
            </w:r>
          </w:p>
        </w:tc>
        <w:tc>
          <w:tcPr>
            <w:tcW w:w="1548" w:type="dxa"/>
            <w:vMerge w:val="restart"/>
            <w:tcBorders>
              <w:top w:val="single" w:color="auto" w:sz="4" w:space="0"/>
              <w:left w:val="single" w:color="auto" w:sz="4" w:space="0"/>
              <w:right w:val="single" w:color="auto" w:sz="4" w:space="0"/>
            </w:tcBorders>
            <w:noWrap w:val="0"/>
            <w:vAlign w:val="center"/>
          </w:tcPr>
          <w:p w14:paraId="4C72D5C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5A9D43C5">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1B9C54A3">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11B26A2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7681DF2B">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466284D6">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4E2D8C73">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1C42C673">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0DD35DF1">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140B7C0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1681B03E">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lang w:val="en-US" w:eastAsia="zh-CN"/>
              </w:rPr>
            </w:pPr>
          </w:p>
          <w:p w14:paraId="52BD00C2">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lang w:val="en-US" w:eastAsia="zh-CN"/>
              </w:rPr>
              <w:t>违法违规行为</w:t>
            </w:r>
          </w:p>
        </w:tc>
        <w:tc>
          <w:tcPr>
            <w:tcW w:w="6708" w:type="dxa"/>
            <w:tcBorders>
              <w:top w:val="single" w:color="auto" w:sz="4" w:space="0"/>
              <w:left w:val="single" w:color="auto" w:sz="4" w:space="0"/>
              <w:bottom w:val="single" w:color="auto" w:sz="4" w:space="0"/>
              <w:right w:val="single" w:color="auto" w:sz="4" w:space="0"/>
            </w:tcBorders>
            <w:noWrap w:val="0"/>
            <w:vAlign w:val="center"/>
          </w:tcPr>
          <w:p w14:paraId="3D548890">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在非实际执业单位注册或同时在两个及两个以上单位执业</w:t>
            </w:r>
            <w:r>
              <w:rPr>
                <w:rFonts w:hint="eastAsia" w:ascii="宋体" w:hAnsi="宋体" w:eastAsia="仿宋_GB2312" w:cs="仿宋_GB2312"/>
                <w:color w:val="auto"/>
                <w:sz w:val="21"/>
                <w:szCs w:val="21"/>
                <w:highlight w:val="none"/>
                <w:lang w:eastAsia="zh-CN"/>
              </w:rPr>
              <w:t>的，</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25分</w:t>
            </w:r>
          </w:p>
        </w:tc>
        <w:tc>
          <w:tcPr>
            <w:tcW w:w="2588" w:type="dxa"/>
            <w:vMerge w:val="restart"/>
            <w:tcBorders>
              <w:top w:val="single" w:color="auto" w:sz="4" w:space="0"/>
              <w:left w:val="single" w:color="auto" w:sz="4" w:space="0"/>
              <w:right w:val="single" w:color="auto" w:sz="4" w:space="0"/>
            </w:tcBorders>
            <w:noWrap w:val="0"/>
            <w:vAlign w:val="center"/>
          </w:tcPr>
          <w:p w14:paraId="750D7B4E">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718A4429">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12B35235">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2FCDB8EE">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289E90E3">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6C4E218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47FF40F2">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346E3A72">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仿宋_GB2312" w:cs="仿宋_GB2312"/>
                <w:color w:val="auto"/>
                <w:sz w:val="21"/>
                <w:szCs w:val="21"/>
                <w:highlight w:val="none"/>
                <w:lang w:eastAsia="zh-CN"/>
              </w:rPr>
              <w:t>以生效的行政处罚文件或者通报材料为准，自发文之日起有效期一年。</w:t>
            </w:r>
          </w:p>
          <w:p w14:paraId="668B7195">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67C178E1">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sz w:val="21"/>
                <w:szCs w:val="21"/>
                <w:highlight w:val="none"/>
              </w:rPr>
            </w:pPr>
          </w:p>
          <w:p w14:paraId="0B44B3C1">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r>
      <w:tr w14:paraId="47E5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93" w:type="dxa"/>
            <w:vMerge w:val="continue"/>
            <w:tcBorders>
              <w:left w:val="single" w:color="auto" w:sz="4" w:space="0"/>
              <w:right w:val="single" w:color="auto" w:sz="4" w:space="0"/>
            </w:tcBorders>
            <w:noWrap w:val="0"/>
            <w:vAlign w:val="center"/>
          </w:tcPr>
          <w:p w14:paraId="148F0AAB">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vMerge w:val="continue"/>
            <w:tcBorders>
              <w:left w:val="single" w:color="auto" w:sz="4" w:space="0"/>
              <w:right w:val="single" w:color="auto" w:sz="4" w:space="0"/>
            </w:tcBorders>
            <w:noWrap w:val="0"/>
            <w:vAlign w:val="center"/>
          </w:tcPr>
          <w:p w14:paraId="67ECB8BF">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c>
          <w:tcPr>
            <w:tcW w:w="6708" w:type="dxa"/>
            <w:tcBorders>
              <w:top w:val="single" w:color="auto" w:sz="4" w:space="0"/>
              <w:left w:val="single" w:color="auto" w:sz="4" w:space="0"/>
              <w:bottom w:val="single" w:color="auto" w:sz="4" w:space="0"/>
              <w:right w:val="single" w:color="auto" w:sz="4" w:space="0"/>
            </w:tcBorders>
            <w:noWrap w:val="0"/>
            <w:vAlign w:val="center"/>
          </w:tcPr>
          <w:p w14:paraId="5B6D2F8E">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在执业过程中，索贿、受贿或谋取合同约定费用外的其他利益</w:t>
            </w:r>
            <w:r>
              <w:rPr>
                <w:rFonts w:hint="eastAsia" w:ascii="宋体" w:hAnsi="宋体" w:eastAsia="仿宋_GB2312" w:cs="仿宋_GB2312"/>
                <w:color w:val="auto"/>
                <w:sz w:val="21"/>
                <w:szCs w:val="21"/>
                <w:highlight w:val="none"/>
                <w:lang w:eastAsia="zh-CN"/>
              </w:rPr>
              <w:t>，</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25分</w:t>
            </w:r>
          </w:p>
        </w:tc>
        <w:tc>
          <w:tcPr>
            <w:tcW w:w="2588" w:type="dxa"/>
            <w:vMerge w:val="continue"/>
            <w:tcBorders>
              <w:left w:val="single" w:color="auto" w:sz="4" w:space="0"/>
              <w:right w:val="single" w:color="auto" w:sz="4" w:space="0"/>
            </w:tcBorders>
            <w:noWrap w:val="0"/>
            <w:vAlign w:val="center"/>
          </w:tcPr>
          <w:p w14:paraId="13ADA48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r>
      <w:tr w14:paraId="2B2B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3" w:type="dxa"/>
            <w:vMerge w:val="continue"/>
            <w:tcBorders>
              <w:left w:val="single" w:color="auto" w:sz="4" w:space="0"/>
              <w:right w:val="single" w:color="auto" w:sz="4" w:space="0"/>
            </w:tcBorders>
            <w:noWrap w:val="0"/>
            <w:vAlign w:val="center"/>
          </w:tcPr>
          <w:p w14:paraId="1FBBD8DA">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vMerge w:val="continue"/>
            <w:tcBorders>
              <w:left w:val="single" w:color="auto" w:sz="4" w:space="0"/>
              <w:right w:val="single" w:color="auto" w:sz="4" w:space="0"/>
            </w:tcBorders>
            <w:noWrap w:val="0"/>
            <w:vAlign w:val="center"/>
          </w:tcPr>
          <w:p w14:paraId="71A3DB65">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c>
          <w:tcPr>
            <w:tcW w:w="6708" w:type="dxa"/>
            <w:tcBorders>
              <w:top w:val="single" w:color="auto" w:sz="4" w:space="0"/>
              <w:left w:val="single" w:color="auto" w:sz="4" w:space="0"/>
              <w:bottom w:val="single" w:color="auto" w:sz="4" w:space="0"/>
              <w:right w:val="single" w:color="auto" w:sz="4" w:space="0"/>
            </w:tcBorders>
            <w:noWrap w:val="0"/>
            <w:vAlign w:val="center"/>
          </w:tcPr>
          <w:p w14:paraId="6C3BB0BD">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以个人名义承接造价业务，或允许他人以本人的名义从事造价业务，或冒用他人的名义签署造价成果文件</w:t>
            </w:r>
            <w:r>
              <w:rPr>
                <w:rFonts w:hint="eastAsia" w:ascii="宋体" w:hAnsi="宋体" w:eastAsia="仿宋_GB2312" w:cs="仿宋_GB2312"/>
                <w:color w:val="auto"/>
                <w:sz w:val="21"/>
                <w:szCs w:val="21"/>
                <w:highlight w:val="none"/>
                <w:lang w:eastAsia="zh-CN"/>
              </w:rPr>
              <w:t>，</w:t>
            </w:r>
            <w:r>
              <w:rPr>
                <w:rFonts w:hint="eastAsia" w:ascii="宋体" w:hAnsi="宋体" w:eastAsia="仿宋_GB2312" w:cs="仿宋_GB2312"/>
                <w:color w:val="auto"/>
                <w:sz w:val="21"/>
                <w:szCs w:val="21"/>
                <w:highlight w:val="none"/>
                <w:lang w:val="en-US" w:eastAsia="zh-CN"/>
              </w:rPr>
              <w:t>每次</w:t>
            </w:r>
            <w:r>
              <w:rPr>
                <w:rFonts w:hint="eastAsia" w:ascii="宋体" w:hAnsi="宋体" w:eastAsia="仿宋_GB2312" w:cs="仿宋_GB2312"/>
                <w:color w:val="auto"/>
                <w:sz w:val="21"/>
                <w:szCs w:val="21"/>
                <w:highlight w:val="none"/>
                <w:lang w:eastAsia="zh-CN"/>
              </w:rPr>
              <w:t>扣</w:t>
            </w:r>
            <w:r>
              <w:rPr>
                <w:rFonts w:hint="eastAsia" w:ascii="宋体" w:hAnsi="宋体" w:eastAsia="仿宋_GB2312" w:cs="仿宋_GB2312"/>
                <w:color w:val="auto"/>
                <w:sz w:val="21"/>
                <w:szCs w:val="21"/>
                <w:highlight w:val="none"/>
                <w:lang w:val="en-US" w:eastAsia="zh-CN"/>
              </w:rPr>
              <w:t>25分</w:t>
            </w:r>
          </w:p>
        </w:tc>
        <w:tc>
          <w:tcPr>
            <w:tcW w:w="2588" w:type="dxa"/>
            <w:vMerge w:val="continue"/>
            <w:tcBorders>
              <w:left w:val="single" w:color="auto" w:sz="4" w:space="0"/>
              <w:right w:val="single" w:color="auto" w:sz="4" w:space="0"/>
            </w:tcBorders>
            <w:noWrap w:val="0"/>
            <w:vAlign w:val="center"/>
          </w:tcPr>
          <w:p w14:paraId="4E6455A3">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r>
      <w:tr w14:paraId="7C64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593" w:type="dxa"/>
            <w:vMerge w:val="continue"/>
            <w:tcBorders>
              <w:left w:val="single" w:color="auto" w:sz="4" w:space="0"/>
              <w:right w:val="single" w:color="auto" w:sz="4" w:space="0"/>
            </w:tcBorders>
            <w:noWrap w:val="0"/>
            <w:vAlign w:val="center"/>
          </w:tcPr>
          <w:p w14:paraId="556F5BAD">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vMerge w:val="continue"/>
            <w:tcBorders>
              <w:left w:val="single" w:color="auto" w:sz="4" w:space="0"/>
              <w:right w:val="single" w:color="auto" w:sz="4" w:space="0"/>
            </w:tcBorders>
            <w:noWrap w:val="0"/>
            <w:vAlign w:val="center"/>
          </w:tcPr>
          <w:p w14:paraId="316ACE6E">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c>
          <w:tcPr>
            <w:tcW w:w="6708" w:type="dxa"/>
            <w:tcBorders>
              <w:top w:val="single" w:color="auto" w:sz="4" w:space="0"/>
              <w:left w:val="single" w:color="auto" w:sz="4" w:space="0"/>
              <w:bottom w:val="single" w:color="auto" w:sz="4" w:space="0"/>
              <w:right w:val="single" w:color="auto" w:sz="4" w:space="0"/>
            </w:tcBorders>
            <w:noWrap w:val="0"/>
            <w:vAlign w:val="center"/>
          </w:tcPr>
          <w:p w14:paraId="32DB5E81">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签署有虚假记载、误导性陈述的工程造价成果文件</w:t>
            </w:r>
            <w:r>
              <w:rPr>
                <w:rFonts w:hint="eastAsia" w:ascii="宋体" w:hAnsi="宋体" w:eastAsia="仿宋_GB2312" w:cs="仿宋_GB2312"/>
                <w:color w:val="auto"/>
                <w:sz w:val="21"/>
                <w:szCs w:val="21"/>
                <w:highlight w:val="none"/>
                <w:lang w:eastAsia="zh-CN"/>
              </w:rPr>
              <w:t>，包括：</w:t>
            </w:r>
            <w:r>
              <w:rPr>
                <w:rFonts w:hint="eastAsia" w:ascii="宋体" w:hAnsi="宋体" w:eastAsia="仿宋_GB2312" w:cs="仿宋_GB2312"/>
                <w:color w:val="auto"/>
                <w:sz w:val="21"/>
                <w:szCs w:val="21"/>
                <w:highlight w:val="none"/>
                <w:lang w:val="en-US" w:eastAsia="zh-CN"/>
              </w:rPr>
              <w:t>1.</w:t>
            </w:r>
            <w:r>
              <w:rPr>
                <w:rFonts w:hint="eastAsia" w:ascii="宋体" w:hAnsi="宋体" w:eastAsia="仿宋_GB2312" w:cs="仿宋_GB2312"/>
                <w:color w:val="auto"/>
                <w:sz w:val="21"/>
                <w:szCs w:val="21"/>
                <w:highlight w:val="none"/>
                <w:lang w:eastAsia="zh-CN"/>
              </w:rPr>
              <w:t>工程造价咨询成果文件经有关部门复核、审查发现存在明显错误或者较大误差等问题。其中</w:t>
            </w:r>
            <w:r>
              <w:rPr>
                <w:rFonts w:hint="eastAsia" w:ascii="宋体" w:hAnsi="宋体" w:eastAsia="仿宋_GB2312" w:cs="仿宋_GB2312"/>
                <w:color w:val="auto"/>
                <w:sz w:val="21"/>
                <w:szCs w:val="21"/>
                <w:highlight w:val="none"/>
                <w:lang w:val="en-US" w:eastAsia="zh-CN"/>
              </w:rPr>
              <w:t>编制施工图预算、工程竣工结算的误差超过10％，每次扣25分；2.编制工程量清单、招标控制价和复核（鉴定）施工图预算、工程竣工结算的误差超过5％，每次扣25分，超过10%，每次扣45分，其它由行政部门认定的签署有虚假记载、误导性陈述的工程造价成果文件</w:t>
            </w:r>
            <w:r>
              <w:rPr>
                <w:rFonts w:hint="eastAsia" w:ascii="宋体" w:hAnsi="宋体" w:eastAsia="仿宋_GB2312" w:cs="仿宋_GB2312"/>
                <w:color w:val="auto"/>
                <w:sz w:val="21"/>
                <w:szCs w:val="21"/>
                <w:highlight w:val="none"/>
                <w:lang w:eastAsia="zh-CN"/>
              </w:rPr>
              <w:t>，每次扣</w:t>
            </w:r>
            <w:r>
              <w:rPr>
                <w:rFonts w:hint="eastAsia" w:ascii="宋体" w:hAnsi="宋体" w:eastAsia="仿宋_GB2312" w:cs="仿宋_GB2312"/>
                <w:color w:val="auto"/>
                <w:sz w:val="21"/>
                <w:szCs w:val="21"/>
                <w:highlight w:val="none"/>
                <w:lang w:val="en-US" w:eastAsia="zh-CN"/>
              </w:rPr>
              <w:t>45分。</w:t>
            </w:r>
          </w:p>
        </w:tc>
        <w:tc>
          <w:tcPr>
            <w:tcW w:w="2588" w:type="dxa"/>
            <w:vMerge w:val="continue"/>
            <w:tcBorders>
              <w:left w:val="single" w:color="auto" w:sz="4" w:space="0"/>
              <w:right w:val="single" w:color="auto" w:sz="4" w:space="0"/>
            </w:tcBorders>
            <w:noWrap w:val="0"/>
            <w:vAlign w:val="center"/>
          </w:tcPr>
          <w:p w14:paraId="5DCA22AF">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r>
      <w:tr w14:paraId="445E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3" w:type="dxa"/>
            <w:vMerge w:val="continue"/>
            <w:tcBorders>
              <w:left w:val="single" w:color="auto" w:sz="4" w:space="0"/>
              <w:right w:val="single" w:color="auto" w:sz="4" w:space="0"/>
            </w:tcBorders>
            <w:noWrap w:val="0"/>
            <w:vAlign w:val="center"/>
          </w:tcPr>
          <w:p w14:paraId="146A383B">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vMerge w:val="continue"/>
            <w:tcBorders>
              <w:left w:val="single" w:color="auto" w:sz="4" w:space="0"/>
              <w:right w:val="single" w:color="auto" w:sz="4" w:space="0"/>
            </w:tcBorders>
            <w:noWrap w:val="0"/>
            <w:vAlign w:val="center"/>
          </w:tcPr>
          <w:p w14:paraId="67FF20F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c>
          <w:tcPr>
            <w:tcW w:w="6708" w:type="dxa"/>
            <w:tcBorders>
              <w:top w:val="single" w:color="auto" w:sz="4" w:space="0"/>
              <w:left w:val="single" w:color="auto" w:sz="4" w:space="0"/>
              <w:bottom w:val="single" w:color="auto" w:sz="4" w:space="0"/>
              <w:right w:val="single" w:color="auto" w:sz="4" w:space="0"/>
            </w:tcBorders>
            <w:noWrap w:val="0"/>
            <w:vAlign w:val="center"/>
          </w:tcPr>
          <w:p w14:paraId="1D39C081">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涂改、倒卖、出租、出借或者以其他形式非法转让注册证书、执业印章、专用章</w:t>
            </w:r>
            <w:r>
              <w:rPr>
                <w:rFonts w:hint="eastAsia" w:ascii="宋体" w:hAnsi="宋体" w:eastAsia="仿宋_GB2312" w:cs="仿宋_GB2312"/>
                <w:color w:val="auto"/>
                <w:sz w:val="21"/>
                <w:szCs w:val="21"/>
                <w:highlight w:val="none"/>
                <w:lang w:eastAsia="zh-CN"/>
              </w:rPr>
              <w:t>，每次扣</w:t>
            </w:r>
            <w:r>
              <w:rPr>
                <w:rFonts w:hint="eastAsia" w:ascii="宋体" w:hAnsi="宋体" w:eastAsia="仿宋_GB2312" w:cs="仿宋_GB2312"/>
                <w:color w:val="auto"/>
                <w:sz w:val="21"/>
                <w:szCs w:val="21"/>
                <w:highlight w:val="none"/>
                <w:lang w:val="en-US" w:eastAsia="zh-CN"/>
              </w:rPr>
              <w:t>25分</w:t>
            </w:r>
          </w:p>
        </w:tc>
        <w:tc>
          <w:tcPr>
            <w:tcW w:w="2588" w:type="dxa"/>
            <w:vMerge w:val="continue"/>
            <w:tcBorders>
              <w:left w:val="single" w:color="auto" w:sz="4" w:space="0"/>
              <w:right w:val="single" w:color="auto" w:sz="4" w:space="0"/>
            </w:tcBorders>
            <w:noWrap w:val="0"/>
            <w:vAlign w:val="center"/>
          </w:tcPr>
          <w:p w14:paraId="0A58C8DE">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r>
      <w:tr w14:paraId="25B8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3" w:type="dxa"/>
            <w:vMerge w:val="continue"/>
            <w:tcBorders>
              <w:left w:val="single" w:color="auto" w:sz="4" w:space="0"/>
              <w:right w:val="single" w:color="auto" w:sz="4" w:space="0"/>
            </w:tcBorders>
            <w:noWrap w:val="0"/>
            <w:vAlign w:val="center"/>
          </w:tcPr>
          <w:p w14:paraId="7459208F">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vMerge w:val="continue"/>
            <w:tcBorders>
              <w:left w:val="single" w:color="auto" w:sz="4" w:space="0"/>
              <w:right w:val="single" w:color="auto" w:sz="4" w:space="0"/>
            </w:tcBorders>
            <w:noWrap w:val="0"/>
            <w:vAlign w:val="center"/>
          </w:tcPr>
          <w:p w14:paraId="7EE2A21A">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c>
          <w:tcPr>
            <w:tcW w:w="6708" w:type="dxa"/>
            <w:tcBorders>
              <w:top w:val="single" w:color="auto" w:sz="4" w:space="0"/>
              <w:left w:val="single" w:color="auto" w:sz="4" w:space="0"/>
              <w:bottom w:val="single" w:color="auto" w:sz="4" w:space="0"/>
              <w:right w:val="single" w:color="auto" w:sz="4" w:space="0"/>
            </w:tcBorders>
            <w:noWrap w:val="0"/>
            <w:vAlign w:val="center"/>
          </w:tcPr>
          <w:p w14:paraId="009E9511">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泄露在</w:t>
            </w:r>
            <w:r>
              <w:rPr>
                <w:rFonts w:hint="eastAsia" w:ascii="宋体" w:hAnsi="宋体" w:eastAsia="仿宋_GB2312" w:cs="仿宋_GB2312"/>
                <w:color w:val="auto"/>
                <w:sz w:val="21"/>
                <w:szCs w:val="21"/>
                <w:highlight w:val="none"/>
                <w:lang w:val="en-US" w:eastAsia="zh-CN"/>
              </w:rPr>
              <w:t>执业</w:t>
            </w:r>
            <w:r>
              <w:rPr>
                <w:rFonts w:hint="eastAsia" w:ascii="宋体" w:hAnsi="宋体" w:eastAsia="仿宋_GB2312" w:cs="仿宋_GB2312"/>
                <w:color w:val="auto"/>
                <w:sz w:val="21"/>
                <w:szCs w:val="21"/>
                <w:highlight w:val="none"/>
              </w:rPr>
              <w:t>中获取的商业秘密或技术秘密</w:t>
            </w:r>
            <w:r>
              <w:rPr>
                <w:rFonts w:hint="eastAsia" w:ascii="宋体" w:hAnsi="宋体" w:eastAsia="仿宋_GB2312" w:cs="仿宋_GB2312"/>
                <w:color w:val="auto"/>
                <w:sz w:val="21"/>
                <w:szCs w:val="21"/>
                <w:highlight w:val="none"/>
                <w:lang w:eastAsia="zh-CN"/>
              </w:rPr>
              <w:t>，每次扣</w:t>
            </w:r>
            <w:r>
              <w:rPr>
                <w:rFonts w:hint="eastAsia" w:ascii="宋体" w:hAnsi="宋体" w:eastAsia="仿宋_GB2312" w:cs="仿宋_GB2312"/>
                <w:color w:val="auto"/>
                <w:sz w:val="21"/>
                <w:szCs w:val="21"/>
                <w:highlight w:val="none"/>
                <w:lang w:val="en-US" w:eastAsia="zh-CN"/>
              </w:rPr>
              <w:t>15分</w:t>
            </w:r>
          </w:p>
        </w:tc>
        <w:tc>
          <w:tcPr>
            <w:tcW w:w="2588" w:type="dxa"/>
            <w:vMerge w:val="continue"/>
            <w:tcBorders>
              <w:left w:val="single" w:color="auto" w:sz="4" w:space="0"/>
              <w:right w:val="single" w:color="auto" w:sz="4" w:space="0"/>
            </w:tcBorders>
            <w:noWrap w:val="0"/>
            <w:vAlign w:val="center"/>
          </w:tcPr>
          <w:p w14:paraId="53E5472C">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r>
      <w:tr w14:paraId="1368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3" w:type="dxa"/>
            <w:vMerge w:val="continue"/>
            <w:tcBorders>
              <w:left w:val="single" w:color="auto" w:sz="4" w:space="0"/>
              <w:right w:val="single" w:color="auto" w:sz="4" w:space="0"/>
            </w:tcBorders>
            <w:noWrap w:val="0"/>
            <w:vAlign w:val="center"/>
          </w:tcPr>
          <w:p w14:paraId="74C12901">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vMerge w:val="continue"/>
            <w:tcBorders>
              <w:left w:val="single" w:color="auto" w:sz="4" w:space="0"/>
              <w:right w:val="single" w:color="auto" w:sz="4" w:space="0"/>
            </w:tcBorders>
            <w:noWrap w:val="0"/>
            <w:vAlign w:val="center"/>
          </w:tcPr>
          <w:p w14:paraId="5E12CDBB">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c>
          <w:tcPr>
            <w:tcW w:w="6708" w:type="dxa"/>
            <w:tcBorders>
              <w:top w:val="single" w:color="auto" w:sz="4" w:space="0"/>
              <w:left w:val="single" w:color="auto" w:sz="4" w:space="0"/>
              <w:bottom w:val="single" w:color="auto" w:sz="4" w:space="0"/>
              <w:right w:val="single" w:color="auto" w:sz="4" w:space="0"/>
            </w:tcBorders>
            <w:noWrap w:val="0"/>
            <w:vAlign w:val="center"/>
          </w:tcPr>
          <w:p w14:paraId="4563EEDE">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eastAsia="zh-CN"/>
              </w:rPr>
              <w:t>其它违法违规行为，每次扣</w:t>
            </w:r>
            <w:r>
              <w:rPr>
                <w:rFonts w:hint="eastAsia" w:ascii="宋体" w:hAnsi="宋体" w:eastAsia="仿宋_GB2312" w:cs="仿宋_GB2312"/>
                <w:color w:val="auto"/>
                <w:sz w:val="21"/>
                <w:szCs w:val="21"/>
                <w:highlight w:val="none"/>
                <w:lang w:val="en-US" w:eastAsia="zh-CN"/>
              </w:rPr>
              <w:t>15分。</w:t>
            </w:r>
          </w:p>
        </w:tc>
        <w:tc>
          <w:tcPr>
            <w:tcW w:w="2588" w:type="dxa"/>
            <w:vMerge w:val="continue"/>
            <w:tcBorders>
              <w:left w:val="single" w:color="auto" w:sz="4" w:space="0"/>
              <w:right w:val="single" w:color="auto" w:sz="4" w:space="0"/>
            </w:tcBorders>
            <w:noWrap w:val="0"/>
            <w:vAlign w:val="center"/>
          </w:tcPr>
          <w:p w14:paraId="6EF6EE17">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p>
        </w:tc>
      </w:tr>
      <w:tr w14:paraId="0834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3" w:type="dxa"/>
            <w:vMerge w:val="continue"/>
            <w:tcBorders>
              <w:left w:val="single" w:color="auto" w:sz="4" w:space="0"/>
              <w:right w:val="single" w:color="auto" w:sz="4" w:space="0"/>
            </w:tcBorders>
            <w:noWrap w:val="0"/>
            <w:vAlign w:val="center"/>
          </w:tcPr>
          <w:p w14:paraId="20FB45A9">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tcBorders>
              <w:left w:val="single" w:color="auto" w:sz="4" w:space="0"/>
              <w:right w:val="single" w:color="auto" w:sz="4" w:space="0"/>
            </w:tcBorders>
            <w:noWrap w:val="0"/>
            <w:vAlign w:val="center"/>
          </w:tcPr>
          <w:p w14:paraId="21FF894F">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执业单位管理</w:t>
            </w:r>
          </w:p>
        </w:tc>
        <w:tc>
          <w:tcPr>
            <w:tcW w:w="6708" w:type="dxa"/>
            <w:tcBorders>
              <w:top w:val="single" w:color="auto" w:sz="4" w:space="0"/>
              <w:left w:val="single" w:color="auto" w:sz="4" w:space="0"/>
              <w:bottom w:val="single" w:color="auto" w:sz="4" w:space="0"/>
              <w:right w:val="single" w:color="auto" w:sz="4" w:space="0"/>
            </w:tcBorders>
            <w:noWrap w:val="0"/>
            <w:vAlign w:val="center"/>
          </w:tcPr>
          <w:p w14:paraId="2177E111">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因个人原因，不服从执业单位管理，给执业单位造成损失的，</w:t>
            </w:r>
            <w:r>
              <w:rPr>
                <w:rFonts w:hint="eastAsia" w:ascii="宋体" w:hAnsi="宋体" w:eastAsia="仿宋_GB2312" w:cs="仿宋_GB2312"/>
                <w:color w:val="auto"/>
                <w:sz w:val="21"/>
                <w:szCs w:val="21"/>
                <w:highlight w:val="none"/>
                <w:lang w:eastAsia="zh-CN"/>
              </w:rPr>
              <w:t>每次</w:t>
            </w:r>
            <w:r>
              <w:rPr>
                <w:rFonts w:hint="eastAsia" w:ascii="宋体" w:hAnsi="宋体" w:eastAsia="仿宋_GB2312" w:cs="仿宋_GB2312"/>
                <w:color w:val="auto"/>
                <w:sz w:val="21"/>
                <w:szCs w:val="21"/>
                <w:highlight w:val="none"/>
              </w:rPr>
              <w:t>扣</w:t>
            </w:r>
            <w:r>
              <w:rPr>
                <w:rFonts w:hint="eastAsia" w:ascii="宋体" w:hAnsi="宋体" w:eastAsia="仿宋_GB2312" w:cs="仿宋_GB2312"/>
                <w:color w:val="auto"/>
                <w:sz w:val="21"/>
                <w:szCs w:val="21"/>
                <w:highlight w:val="none"/>
                <w:lang w:val="en-US" w:eastAsia="zh-CN"/>
              </w:rPr>
              <w:t>25</w:t>
            </w:r>
            <w:r>
              <w:rPr>
                <w:rFonts w:hint="eastAsia" w:ascii="宋体" w:hAnsi="宋体" w:eastAsia="仿宋_GB2312" w:cs="仿宋_GB2312"/>
                <w:color w:val="auto"/>
                <w:sz w:val="21"/>
                <w:szCs w:val="21"/>
                <w:highlight w:val="none"/>
              </w:rPr>
              <w:t>分</w:t>
            </w:r>
          </w:p>
        </w:tc>
        <w:tc>
          <w:tcPr>
            <w:tcW w:w="2588" w:type="dxa"/>
            <w:tcBorders>
              <w:left w:val="single" w:color="auto" w:sz="4" w:space="0"/>
              <w:right w:val="single" w:color="auto" w:sz="4" w:space="0"/>
            </w:tcBorders>
            <w:noWrap w:val="0"/>
            <w:vAlign w:val="center"/>
          </w:tcPr>
          <w:p w14:paraId="17B67E07">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以执业单位提供证明材料为准。</w:t>
            </w:r>
          </w:p>
        </w:tc>
      </w:tr>
      <w:tr w14:paraId="1BB4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3" w:type="dxa"/>
            <w:vMerge w:val="continue"/>
            <w:tcBorders>
              <w:left w:val="single" w:color="auto" w:sz="4" w:space="0"/>
              <w:right w:val="single" w:color="auto" w:sz="4" w:space="0"/>
            </w:tcBorders>
            <w:noWrap w:val="0"/>
            <w:vAlign w:val="center"/>
          </w:tcPr>
          <w:p w14:paraId="21F9C68E">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tcBorders>
              <w:left w:val="single" w:color="auto" w:sz="4" w:space="0"/>
              <w:right w:val="single" w:color="auto" w:sz="4" w:space="0"/>
            </w:tcBorders>
            <w:noWrap w:val="0"/>
            <w:vAlign w:val="center"/>
          </w:tcPr>
          <w:p w14:paraId="633ABB48">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default"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kern w:val="2"/>
                <w:sz w:val="21"/>
                <w:szCs w:val="21"/>
                <w:highlight w:val="none"/>
                <w:lang w:val="en-US" w:eastAsia="zh-CN" w:bidi="ar-SA"/>
              </w:rPr>
              <w:t>执业行为失误</w:t>
            </w:r>
          </w:p>
        </w:tc>
        <w:tc>
          <w:tcPr>
            <w:tcW w:w="6708" w:type="dxa"/>
            <w:tcBorders>
              <w:top w:val="single" w:color="auto" w:sz="4" w:space="0"/>
              <w:left w:val="single" w:color="auto" w:sz="4" w:space="0"/>
              <w:bottom w:val="single" w:color="auto" w:sz="4" w:space="0"/>
              <w:right w:val="single" w:color="auto" w:sz="4" w:space="0"/>
            </w:tcBorders>
            <w:noWrap w:val="0"/>
            <w:vAlign w:val="center"/>
          </w:tcPr>
          <w:p w14:paraId="59B14537">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default"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kern w:val="2"/>
                <w:sz w:val="21"/>
                <w:szCs w:val="21"/>
                <w:highlight w:val="none"/>
                <w:lang w:val="en-US" w:eastAsia="zh-CN" w:bidi="ar-SA"/>
              </w:rPr>
              <w:t>在执业过程中出现重大质量问题，经委托单位通报，给委托单位造成重大经济损失的，</w:t>
            </w:r>
            <w:r>
              <w:rPr>
                <w:rFonts w:hint="eastAsia" w:ascii="宋体" w:hAnsi="宋体" w:eastAsia="仿宋_GB2312" w:cs="仿宋_GB2312"/>
                <w:color w:val="auto"/>
                <w:sz w:val="21"/>
                <w:szCs w:val="21"/>
                <w:highlight w:val="none"/>
                <w:lang w:eastAsia="zh-CN"/>
              </w:rPr>
              <w:t>每次</w:t>
            </w:r>
            <w:r>
              <w:rPr>
                <w:rFonts w:hint="eastAsia" w:ascii="宋体" w:hAnsi="宋体" w:eastAsia="仿宋_GB2312" w:cs="仿宋_GB2312"/>
                <w:color w:val="auto"/>
                <w:kern w:val="2"/>
                <w:sz w:val="21"/>
                <w:szCs w:val="21"/>
                <w:highlight w:val="none"/>
                <w:lang w:val="en-US" w:eastAsia="zh-CN" w:bidi="ar-SA"/>
              </w:rPr>
              <w:t>扣25分</w:t>
            </w:r>
          </w:p>
        </w:tc>
        <w:tc>
          <w:tcPr>
            <w:tcW w:w="2588" w:type="dxa"/>
            <w:tcBorders>
              <w:left w:val="single" w:color="auto" w:sz="4" w:space="0"/>
              <w:right w:val="single" w:color="auto" w:sz="4" w:space="0"/>
            </w:tcBorders>
            <w:noWrap w:val="0"/>
            <w:vAlign w:val="center"/>
          </w:tcPr>
          <w:p w14:paraId="478B9198">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rPr>
              <w:t>以</w:t>
            </w:r>
            <w:r>
              <w:rPr>
                <w:rFonts w:hint="eastAsia" w:ascii="宋体" w:hAnsi="宋体" w:eastAsia="仿宋_GB2312" w:cs="仿宋_GB2312"/>
                <w:color w:val="auto"/>
                <w:sz w:val="21"/>
                <w:szCs w:val="21"/>
                <w:highlight w:val="none"/>
                <w:lang w:val="en-US" w:eastAsia="zh-CN"/>
              </w:rPr>
              <w:t>委托</w:t>
            </w:r>
            <w:r>
              <w:rPr>
                <w:rFonts w:hint="eastAsia" w:ascii="宋体" w:hAnsi="宋体" w:eastAsia="仿宋_GB2312" w:cs="仿宋_GB2312"/>
                <w:color w:val="auto"/>
                <w:sz w:val="21"/>
                <w:szCs w:val="21"/>
                <w:highlight w:val="none"/>
              </w:rPr>
              <w:t>单位提供证明材料为准。</w:t>
            </w:r>
          </w:p>
        </w:tc>
      </w:tr>
      <w:tr w14:paraId="28CF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3" w:type="dxa"/>
            <w:vMerge w:val="continue"/>
            <w:tcBorders>
              <w:left w:val="single" w:color="auto" w:sz="4" w:space="0"/>
              <w:right w:val="single" w:color="auto" w:sz="4" w:space="0"/>
            </w:tcBorders>
            <w:noWrap w:val="0"/>
            <w:vAlign w:val="center"/>
          </w:tcPr>
          <w:p w14:paraId="1FBB9769">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仿宋_GB2312" w:cs="仿宋_GB2312"/>
                <w:color w:val="auto"/>
                <w:kern w:val="2"/>
                <w:sz w:val="21"/>
                <w:szCs w:val="21"/>
                <w:highlight w:val="none"/>
              </w:rPr>
            </w:pPr>
          </w:p>
        </w:tc>
        <w:tc>
          <w:tcPr>
            <w:tcW w:w="1548" w:type="dxa"/>
            <w:tcBorders>
              <w:left w:val="single" w:color="auto" w:sz="4" w:space="0"/>
              <w:right w:val="single" w:color="auto" w:sz="4" w:space="0"/>
            </w:tcBorders>
            <w:noWrap w:val="0"/>
            <w:vAlign w:val="center"/>
          </w:tcPr>
          <w:p w14:paraId="5FEFD2AF">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lang w:eastAsia="zh-CN"/>
              </w:rPr>
              <w:t>通报批评</w:t>
            </w:r>
          </w:p>
        </w:tc>
        <w:tc>
          <w:tcPr>
            <w:tcW w:w="6708" w:type="dxa"/>
            <w:tcBorders>
              <w:top w:val="single" w:color="auto" w:sz="4" w:space="0"/>
              <w:left w:val="single" w:color="auto" w:sz="4" w:space="0"/>
              <w:bottom w:val="single" w:color="auto" w:sz="4" w:space="0"/>
              <w:right w:val="single" w:color="auto" w:sz="4" w:space="0"/>
            </w:tcBorders>
            <w:noWrap w:val="0"/>
            <w:vAlign w:val="center"/>
          </w:tcPr>
          <w:p w14:paraId="322E63D3">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lang w:eastAsia="zh-CN"/>
              </w:rPr>
              <w:t>被政府行政部门通报批评或严重警告的，每次扣</w:t>
            </w:r>
            <w:r>
              <w:rPr>
                <w:rFonts w:hint="eastAsia" w:ascii="宋体" w:hAnsi="宋体" w:eastAsia="仿宋_GB2312" w:cs="仿宋_GB2312"/>
                <w:color w:val="auto"/>
                <w:sz w:val="21"/>
                <w:szCs w:val="21"/>
                <w:highlight w:val="none"/>
                <w:lang w:val="en-US" w:eastAsia="zh-CN"/>
              </w:rPr>
              <w:t>25分</w:t>
            </w:r>
          </w:p>
        </w:tc>
        <w:tc>
          <w:tcPr>
            <w:tcW w:w="2588" w:type="dxa"/>
            <w:tcBorders>
              <w:left w:val="single" w:color="auto" w:sz="4" w:space="0"/>
              <w:right w:val="single" w:color="auto" w:sz="4" w:space="0"/>
            </w:tcBorders>
            <w:noWrap w:val="0"/>
            <w:vAlign w:val="center"/>
          </w:tcPr>
          <w:p w14:paraId="7EFFBDFD">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lang w:eastAsia="zh-CN"/>
              </w:rPr>
              <w:t>以行政部门相关文件为准；自发文之日有效期一年。</w:t>
            </w:r>
          </w:p>
        </w:tc>
      </w:tr>
    </w:tbl>
    <w:p w14:paraId="6AFB0360">
      <w:pPr>
        <w:wordWrap/>
        <w:spacing w:line="560" w:lineRule="exact"/>
        <w:jc w:val="left"/>
        <w:rPr>
          <w:rFonts w:hint="eastAsia" w:ascii="宋体" w:hAnsi="宋体" w:eastAsia="仿宋_GB2312" w:cs="宋体"/>
          <w:color w:val="000000"/>
          <w:sz w:val="32"/>
          <w:szCs w:val="32"/>
          <w:highlight w:val="none"/>
        </w:rPr>
      </w:pPr>
    </w:p>
    <w:p w14:paraId="5CD9E9E9">
      <w:pPr>
        <w:wordWrap/>
        <w:spacing w:line="560" w:lineRule="exact"/>
        <w:jc w:val="left"/>
        <w:rPr>
          <w:rFonts w:hint="eastAsia" w:ascii="宋体" w:hAnsi="宋体" w:eastAsia="仿宋_GB2312" w:cs="宋体"/>
          <w:color w:val="000000"/>
          <w:sz w:val="32"/>
          <w:szCs w:val="32"/>
          <w:highlight w:val="none"/>
          <w:lang w:eastAsia="zh-CN"/>
        </w:rPr>
        <w:sectPr>
          <w:pgSz w:w="16838" w:h="11906" w:orient="landscape"/>
          <w:pgMar w:top="1588" w:right="2098" w:bottom="1588" w:left="2098" w:header="851" w:footer="1814" w:gutter="0"/>
          <w:pgNumType w:fmt="decimal"/>
          <w:cols w:space="720" w:num="1"/>
          <w:docGrid w:type="lines" w:linePitch="312" w:charSpace="0"/>
        </w:sectPr>
      </w:pPr>
    </w:p>
    <w:p w14:paraId="5F8C9E1B">
      <w:pPr>
        <w:keepNext w:val="0"/>
        <w:keepLines w:val="0"/>
        <w:pageBreakBefore w:val="0"/>
        <w:widowControl w:val="0"/>
        <w:kinsoku/>
        <w:wordWrap/>
        <w:overflowPunct/>
        <w:topLinePunct w:val="0"/>
        <w:autoSpaceDE/>
        <w:autoSpaceDN/>
        <w:bidi w:val="0"/>
        <w:adjustRightInd w:val="0"/>
        <w:snapToGrid w:val="0"/>
        <w:spacing w:after="0" w:line="580" w:lineRule="exact"/>
        <w:jc w:val="left"/>
        <w:textAlignment w:val="auto"/>
        <w:rPr>
          <w:rFonts w:hint="eastAsia" w:ascii="宋体" w:hAnsi="宋体" w:eastAsia="仿宋_GB2312" w:cs="宋体"/>
          <w:b w:val="0"/>
          <w:bCs w:val="0"/>
          <w:color w:val="auto"/>
          <w:sz w:val="32"/>
          <w:szCs w:val="32"/>
          <w:highlight w:val="none"/>
          <w:lang w:val="en-US" w:eastAsia="zh-CN"/>
        </w:rPr>
      </w:pPr>
      <w:r>
        <w:rPr>
          <w:rFonts w:hint="eastAsia" w:ascii="宋体" w:hAnsi="宋体" w:eastAsia="仿宋_GB2312" w:cs="宋体"/>
          <w:b w:val="0"/>
          <w:bCs w:val="0"/>
          <w:color w:val="auto"/>
          <w:sz w:val="32"/>
          <w:szCs w:val="32"/>
          <w:highlight w:val="none"/>
          <w:lang w:val="en-US" w:eastAsia="zh-CN"/>
        </w:rPr>
        <w:t>附件8</w:t>
      </w:r>
    </w:p>
    <w:p w14:paraId="2C0C43BA">
      <w:pPr>
        <w:keepNext w:val="0"/>
        <w:keepLines w:val="0"/>
        <w:pageBreakBefore w:val="0"/>
        <w:widowControl w:val="0"/>
        <w:kinsoku/>
        <w:wordWrap/>
        <w:overflowPunct/>
        <w:topLinePunct w:val="0"/>
        <w:autoSpaceDE/>
        <w:autoSpaceDN/>
        <w:bidi w:val="0"/>
        <w:adjustRightInd w:val="0"/>
        <w:snapToGrid w:val="0"/>
        <w:spacing w:after="0" w:line="580" w:lineRule="exact"/>
        <w:ind w:firstLine="883" w:firstLineChars="200"/>
        <w:jc w:val="center"/>
        <w:textAlignment w:val="auto"/>
        <w:rPr>
          <w:rFonts w:hint="eastAsia" w:ascii="宋体" w:hAnsi="宋体" w:eastAsia="仿宋_GB2312" w:cs="宋体"/>
          <w:b/>
          <w:bCs/>
          <w:color w:val="auto"/>
          <w:sz w:val="44"/>
          <w:szCs w:val="44"/>
          <w:highlight w:val="none"/>
          <w:lang w:val="en-US" w:eastAsia="zh-CN"/>
        </w:rPr>
      </w:pPr>
      <w:r>
        <w:rPr>
          <w:rFonts w:hint="eastAsia" w:ascii="宋体" w:hAnsi="宋体" w:eastAsia="仿宋_GB2312" w:cs="宋体"/>
          <w:b/>
          <w:bCs/>
          <w:color w:val="auto"/>
          <w:sz w:val="44"/>
          <w:szCs w:val="44"/>
          <w:highlight w:val="none"/>
          <w:lang w:val="en-US" w:eastAsia="zh-CN"/>
        </w:rPr>
        <w:t>企业（个人）信用信息修复申请表</w:t>
      </w:r>
    </w:p>
    <w:p w14:paraId="05AD7A65">
      <w:pPr>
        <w:keepNext w:val="0"/>
        <w:keepLines w:val="0"/>
        <w:pageBreakBefore w:val="0"/>
        <w:widowControl w:val="0"/>
        <w:kinsoku/>
        <w:wordWrap/>
        <w:overflowPunct/>
        <w:topLinePunct w:val="0"/>
        <w:autoSpaceDE/>
        <w:autoSpaceDN/>
        <w:bidi w:val="0"/>
        <w:adjustRightInd w:val="0"/>
        <w:snapToGrid w:val="0"/>
        <w:spacing w:after="0" w:line="580" w:lineRule="exact"/>
        <w:ind w:firstLine="882" w:firstLineChars="200"/>
        <w:jc w:val="center"/>
        <w:textAlignment w:val="auto"/>
        <w:rPr>
          <w:rFonts w:hint="eastAsia" w:ascii="宋体" w:hAnsi="宋体" w:eastAsia="汉仪粗仿宋简" w:cs="汉仪粗仿宋简"/>
          <w:b/>
          <w:bCs/>
          <w:color w:val="auto"/>
          <w:sz w:val="44"/>
          <w:szCs w:val="44"/>
          <w:highlight w:val="none"/>
          <w:lang w:val="en-US" w:eastAsia="zh-CN"/>
        </w:rPr>
      </w:pPr>
    </w:p>
    <w:p w14:paraId="73ED37F2">
      <w:pPr>
        <w:keepNext w:val="0"/>
        <w:keepLines w:val="0"/>
        <w:pageBreakBefore w:val="0"/>
        <w:widowControl w:val="0"/>
        <w:kinsoku/>
        <w:wordWrap/>
        <w:overflowPunct/>
        <w:topLinePunct w:val="0"/>
        <w:autoSpaceDE/>
        <w:autoSpaceDN/>
        <w:bidi w:val="0"/>
        <w:adjustRightInd w:val="0"/>
        <w:snapToGrid w:val="0"/>
        <w:spacing w:after="0" w:line="580" w:lineRule="exact"/>
        <w:jc w:val="both"/>
        <w:textAlignment w:val="auto"/>
        <w:rPr>
          <w:rFonts w:hint="eastAsia" w:ascii="宋体" w:hAnsi="宋体" w:eastAsia="仿宋_GB2312" w:cs="宋体"/>
          <w:color w:val="auto"/>
          <w:sz w:val="32"/>
          <w:szCs w:val="32"/>
          <w:highlight w:val="none"/>
          <w:lang w:val="en-US" w:eastAsia="zh-CN"/>
        </w:rPr>
      </w:pPr>
      <w:r>
        <w:rPr>
          <w:rFonts w:hint="eastAsia" w:ascii="宋体" w:hAnsi="宋体" w:eastAsia="仿宋_GB2312" w:cs="宋体"/>
          <w:color w:val="auto"/>
          <w:sz w:val="32"/>
          <w:szCs w:val="32"/>
          <w:highlight w:val="none"/>
          <w:lang w:val="en-US" w:eastAsia="zh-CN"/>
        </w:rPr>
        <w:t>申报企业（个人）（公章）：           申报日期：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010"/>
        <w:gridCol w:w="2182"/>
        <w:gridCol w:w="2183"/>
      </w:tblGrid>
      <w:tr w14:paraId="3CB4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571" w:type="dxa"/>
            <w:noWrap w:val="0"/>
            <w:vAlign w:val="top"/>
          </w:tcPr>
          <w:p w14:paraId="4EF7CBD4">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2"/>
                <w:szCs w:val="32"/>
                <w:highlight w:val="none"/>
                <w:vertAlign w:val="baseline"/>
                <w:lang w:val="en-US" w:eastAsia="zh-CN"/>
              </w:rPr>
            </w:pPr>
            <w:r>
              <w:rPr>
                <w:rFonts w:hint="eastAsia" w:ascii="宋体" w:hAnsi="宋体" w:eastAsia="仿宋_GB2312" w:cs="宋体"/>
                <w:color w:val="auto"/>
                <w:sz w:val="32"/>
                <w:szCs w:val="32"/>
                <w:highlight w:val="none"/>
                <w:vertAlign w:val="baseline"/>
                <w:lang w:val="en-US" w:eastAsia="zh-CN"/>
              </w:rPr>
              <w:t>申报企业（个人）</w:t>
            </w:r>
          </w:p>
        </w:tc>
        <w:tc>
          <w:tcPr>
            <w:tcW w:w="6375" w:type="dxa"/>
            <w:gridSpan w:val="3"/>
            <w:noWrap w:val="0"/>
            <w:vAlign w:val="top"/>
          </w:tcPr>
          <w:p w14:paraId="3B77BAF0">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2"/>
                <w:szCs w:val="32"/>
                <w:highlight w:val="none"/>
                <w:vertAlign w:val="baseline"/>
                <w:lang w:val="en-US" w:eastAsia="zh-CN"/>
              </w:rPr>
            </w:pPr>
          </w:p>
        </w:tc>
      </w:tr>
      <w:tr w14:paraId="190F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571" w:type="dxa"/>
            <w:noWrap w:val="0"/>
            <w:vAlign w:val="top"/>
          </w:tcPr>
          <w:p w14:paraId="398897B0">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r>
              <w:rPr>
                <w:rFonts w:hint="eastAsia" w:ascii="宋体" w:hAnsi="宋体" w:eastAsia="仿宋_GB2312" w:cs="宋体"/>
                <w:color w:val="auto"/>
                <w:sz w:val="30"/>
                <w:szCs w:val="30"/>
                <w:highlight w:val="none"/>
                <w:vertAlign w:val="baseline"/>
                <w:lang w:val="en-US" w:eastAsia="zh-CN"/>
              </w:rPr>
              <w:t>联系人</w:t>
            </w:r>
          </w:p>
        </w:tc>
        <w:tc>
          <w:tcPr>
            <w:tcW w:w="2010" w:type="dxa"/>
            <w:noWrap w:val="0"/>
            <w:vAlign w:val="top"/>
          </w:tcPr>
          <w:p w14:paraId="6FBD9A27">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p>
        </w:tc>
        <w:tc>
          <w:tcPr>
            <w:tcW w:w="2182" w:type="dxa"/>
            <w:noWrap w:val="0"/>
            <w:vAlign w:val="top"/>
          </w:tcPr>
          <w:p w14:paraId="184FFD64">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r>
              <w:rPr>
                <w:rFonts w:hint="eastAsia" w:ascii="宋体" w:hAnsi="宋体" w:eastAsia="仿宋_GB2312" w:cs="宋体"/>
                <w:color w:val="auto"/>
                <w:sz w:val="30"/>
                <w:szCs w:val="30"/>
                <w:highlight w:val="none"/>
                <w:vertAlign w:val="baseline"/>
                <w:lang w:val="en-US" w:eastAsia="zh-CN"/>
              </w:rPr>
              <w:t>联系电话</w:t>
            </w:r>
          </w:p>
        </w:tc>
        <w:tc>
          <w:tcPr>
            <w:tcW w:w="2183" w:type="dxa"/>
            <w:noWrap w:val="0"/>
            <w:vAlign w:val="top"/>
          </w:tcPr>
          <w:p w14:paraId="3BCCF672">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p>
        </w:tc>
      </w:tr>
      <w:tr w14:paraId="4D2D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571" w:type="dxa"/>
            <w:noWrap w:val="0"/>
            <w:vAlign w:val="top"/>
          </w:tcPr>
          <w:p w14:paraId="1925BD67">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r>
              <w:rPr>
                <w:rFonts w:hint="eastAsia" w:ascii="宋体" w:hAnsi="宋体" w:eastAsia="仿宋_GB2312" w:cs="宋体"/>
                <w:color w:val="auto"/>
                <w:sz w:val="30"/>
                <w:szCs w:val="30"/>
                <w:highlight w:val="none"/>
                <w:vertAlign w:val="baseline"/>
                <w:lang w:val="en-US" w:eastAsia="zh-CN"/>
              </w:rPr>
              <w:t>修复信息名称</w:t>
            </w:r>
          </w:p>
        </w:tc>
        <w:tc>
          <w:tcPr>
            <w:tcW w:w="6375" w:type="dxa"/>
            <w:gridSpan w:val="3"/>
            <w:noWrap w:val="0"/>
            <w:vAlign w:val="top"/>
          </w:tcPr>
          <w:p w14:paraId="55A8AF12">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p>
        </w:tc>
      </w:tr>
      <w:tr w14:paraId="75F4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trPr>
        <w:tc>
          <w:tcPr>
            <w:tcW w:w="2571" w:type="dxa"/>
            <w:noWrap w:val="0"/>
            <w:vAlign w:val="center"/>
          </w:tcPr>
          <w:p w14:paraId="2CF4DD10">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r>
              <w:rPr>
                <w:rFonts w:hint="eastAsia" w:ascii="宋体" w:hAnsi="宋体" w:eastAsia="仿宋_GB2312" w:cs="宋体"/>
                <w:color w:val="auto"/>
                <w:sz w:val="30"/>
                <w:szCs w:val="30"/>
                <w:highlight w:val="none"/>
                <w:vertAlign w:val="baseline"/>
                <w:lang w:val="en-US" w:eastAsia="zh-CN"/>
              </w:rPr>
              <w:t>修复证明材料</w:t>
            </w:r>
          </w:p>
        </w:tc>
        <w:tc>
          <w:tcPr>
            <w:tcW w:w="6375" w:type="dxa"/>
            <w:gridSpan w:val="3"/>
            <w:noWrap w:val="0"/>
            <w:vAlign w:val="top"/>
          </w:tcPr>
          <w:p w14:paraId="1B0CA37E">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p>
        </w:tc>
      </w:tr>
      <w:tr w14:paraId="60DD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2571" w:type="dxa"/>
            <w:noWrap w:val="0"/>
            <w:vAlign w:val="center"/>
          </w:tcPr>
          <w:p w14:paraId="285D6F70">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r>
              <w:rPr>
                <w:rFonts w:hint="eastAsia" w:ascii="宋体" w:hAnsi="宋体" w:eastAsia="仿宋_GB2312" w:cs="宋体"/>
                <w:color w:val="auto"/>
                <w:sz w:val="30"/>
                <w:szCs w:val="30"/>
                <w:highlight w:val="none"/>
                <w:vertAlign w:val="baseline"/>
                <w:lang w:val="en-US" w:eastAsia="zh-CN"/>
              </w:rPr>
              <w:t>需说明的情况</w:t>
            </w:r>
          </w:p>
        </w:tc>
        <w:tc>
          <w:tcPr>
            <w:tcW w:w="6375" w:type="dxa"/>
            <w:gridSpan w:val="3"/>
            <w:noWrap w:val="0"/>
            <w:vAlign w:val="top"/>
          </w:tcPr>
          <w:p w14:paraId="47BF32DB">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default" w:ascii="宋体" w:hAnsi="宋体" w:eastAsia="仿宋_GB2312" w:cs="宋体"/>
                <w:color w:val="auto"/>
                <w:sz w:val="30"/>
                <w:szCs w:val="30"/>
                <w:highlight w:val="none"/>
                <w:vertAlign w:val="baseline"/>
                <w:lang w:val="en-US" w:eastAsia="zh-CN"/>
              </w:rPr>
            </w:pPr>
          </w:p>
        </w:tc>
      </w:tr>
    </w:tbl>
    <w:p w14:paraId="6D2ABD1B">
      <w:pPr>
        <w:keepNext w:val="0"/>
        <w:keepLines w:val="0"/>
        <w:pageBreakBefore w:val="0"/>
        <w:widowControl w:val="0"/>
        <w:kinsoku/>
        <w:wordWrap/>
        <w:overflowPunct/>
        <w:topLinePunct w:val="0"/>
        <w:autoSpaceDE/>
        <w:autoSpaceDN/>
        <w:bidi w:val="0"/>
        <w:adjustRightInd w:val="0"/>
        <w:snapToGrid w:val="0"/>
        <w:spacing w:after="0" w:line="580" w:lineRule="exact"/>
        <w:jc w:val="both"/>
        <w:textAlignment w:val="auto"/>
        <w:rPr>
          <w:rFonts w:hint="default" w:ascii="宋体" w:hAnsi="宋体" w:eastAsia="仿宋_GB2312" w:cs="宋体"/>
          <w:color w:val="auto"/>
          <w:sz w:val="30"/>
          <w:szCs w:val="30"/>
          <w:highlight w:val="none"/>
          <w:lang w:val="en-US" w:eastAsia="zh-CN"/>
        </w:rPr>
      </w:pPr>
    </w:p>
    <w:p w14:paraId="03F93D4F"/>
    <w:sectPr>
      <w:footerReference r:id="rId5" w:type="default"/>
      <w:pgSz w:w="11906" w:h="16838"/>
      <w:pgMar w:top="2098" w:right="1588" w:bottom="2098" w:left="1588" w:header="851" w:footer="181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198612C-E85F-424B-9419-AC4BFF170956}"/>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4FAC432-B4A7-4376-B559-055BB203E417}"/>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粗仿宋简">
    <w:panose1 w:val="02010600000101010101"/>
    <w:charset w:val="86"/>
    <w:family w:val="auto"/>
    <w:pitch w:val="default"/>
    <w:sig w:usb0="00000001" w:usb1="080E0800" w:usb2="00000002" w:usb3="00000000" w:csb0="00040000" w:csb1="00000000"/>
    <w:embedRegular r:id="rId3" w:fontKey="{0E529235-014B-4542-BF1E-69803228DD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A7DD">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313055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1CB37">
                          <w:pPr>
                            <w:pStyle w:val="3"/>
                            <w:rPr>
                              <w:rStyle w:val="8"/>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7</w:t>
                          </w:r>
                          <w:r>
                            <w:rPr>
                              <w:rFonts w:ascii="宋体" w:hAnsi="宋体"/>
                              <w:sz w:val="28"/>
                              <w:szCs w:val="28"/>
                            </w:rPr>
                            <w:fldChar w:fldCharType="end"/>
                          </w:r>
                          <w:r>
                            <w:rPr>
                              <w:rStyle w:val="8"/>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4.65pt;height:144pt;width:144pt;mso-position-horizontal:outside;mso-position-horizontal-relative:margin;mso-wrap-style:none;z-index:251659264;mso-width-relative:page;mso-height-relative:page;" filled="f" stroked="f" coordsize="21600,21600" o:gfxdata="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GqLPE1AAAAAc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2851CB37">
                    <w:pPr>
                      <w:pStyle w:val="3"/>
                      <w:rPr>
                        <w:rStyle w:val="8"/>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7</w:t>
                    </w:r>
                    <w:r>
                      <w:rPr>
                        <w:rFonts w:ascii="宋体" w:hAnsi="宋体"/>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AB08">
    <w:pPr>
      <w:pStyle w:val="3"/>
      <w:framePr w:wrap="around" w:vAnchor="text" w:hAnchor="margin" w:xAlign="outside" w:y="1"/>
      <w:rPr>
        <w:rStyle w:val="8"/>
      </w:rPr>
    </w:pPr>
    <w:r>
      <w:fldChar w:fldCharType="begin"/>
    </w:r>
    <w:r>
      <w:rPr>
        <w:rStyle w:val="8"/>
      </w:rPr>
      <w:instrText xml:space="preserve">PAGE  </w:instrText>
    </w:r>
    <w:r>
      <w:fldChar w:fldCharType="end"/>
    </w:r>
  </w:p>
  <w:p w14:paraId="18DBC023">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9A5D">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313055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229C5">
                          <w:pPr>
                            <w:pStyle w:val="3"/>
                            <w:rPr>
                              <w:rStyle w:val="8"/>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7</w:t>
                          </w:r>
                          <w:r>
                            <w:rPr>
                              <w:rFonts w:ascii="宋体" w:hAnsi="宋体"/>
                              <w:sz w:val="28"/>
                              <w:szCs w:val="28"/>
                            </w:rPr>
                            <w:fldChar w:fldCharType="end"/>
                          </w:r>
                          <w:r>
                            <w:rPr>
                              <w:rStyle w:val="8"/>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4.65pt;height:144pt;width:144pt;mso-position-horizontal:outside;mso-position-horizontal-relative:margin;mso-wrap-style:none;z-index:251660288;mso-width-relative:page;mso-height-relative:page;" filled="f" stroked="f" coordsize="21600,21600" o:gfxdata="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aos8TUAAAABwEAAA8AAAAAAAAAAQAgAAAAIgAAAGRycy9kb3ducmV2&#10;LnhtbFBLAQIUABQAAAAIAIdO4kD0CSeXxwEAAJkDAAAOAAAAAAAAAAEAIAAAACMBAABkcnMvZTJv&#10;RG9jLnhtbFBLBQYAAAAABgAGAFkBAABcBQAAAAA=&#10;">
              <v:path/>
              <v:fill on="f" focussize="0,0"/>
              <v:stroke on="f"/>
              <v:imagedata o:title=""/>
              <o:lock v:ext="edit" aspectratio="f"/>
              <v:textbox inset="0mm,0mm,0mm,0mm" style="mso-fit-shape-to-text:t;">
                <w:txbxContent>
                  <w:p w14:paraId="49B229C5">
                    <w:pPr>
                      <w:pStyle w:val="3"/>
                      <w:rPr>
                        <w:rStyle w:val="8"/>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7</w:t>
                    </w:r>
                    <w:r>
                      <w:rPr>
                        <w:rFonts w:ascii="宋体" w:hAnsi="宋体"/>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BC144"/>
    <w:multiLevelType w:val="singleLevel"/>
    <w:tmpl w:val="7B5BC144"/>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B216D"/>
    <w:rsid w:val="1DFB2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widowControl w:val="0"/>
      <w:adjustRightInd/>
      <w:snapToGrid/>
      <w:spacing w:after="0"/>
      <w:jc w:val="both"/>
    </w:pPr>
    <w:rPr>
      <w:rFonts w:ascii="宋体" w:hAnsi="Courier New" w:eastAsia="宋体" w:cs="Courier New"/>
      <w:kern w:val="2"/>
      <w:sz w:val="21"/>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2025-01-10T09:35:00Z</dcterms:created>
  <dc:creator>廖成</dc:creator>
  <cp:lastModifiedBy>廖成</cp:lastModifiedBy>
  <dcterms:modified xsi:type="dcterms:W3CDTF">2025-01-10T09:37:42Z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EC4E9573A86649A3B16DB180BE5D618E_11</vt:lpwstr>
  </property>
  <property fmtid="{D5CDD505-2E9C-101B-9397-08002B2CF9AE}" pid="4" name="KSOTemplateDocerSaveRecord">
    <vt:lpwstr>eyJoZGlkIjoiMzE1YjBjOTkyYjk3YjZhZWU2YWFlYWUzMGJlODBlNmYiLCJ1c2VySWQiOiIzODA5MjQxODYifQ==</vt:lpwstr>
  </property>
</Properties>
</file>