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1A27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7"/>
          <w:rFonts w:hint="eastAsia" w:ascii="方正小标宋简体" w:hAnsi="方正小标宋简体" w:eastAsia="方正小标宋简体" w:cs="方正小标宋简体"/>
          <w:b w:val="0"/>
          <w:bCs/>
          <w:color w:val="auto"/>
          <w:spacing w:val="0"/>
          <w:sz w:val="44"/>
          <w:szCs w:val="44"/>
        </w:rPr>
      </w:pPr>
      <w:r>
        <w:rPr>
          <w:rStyle w:val="7"/>
          <w:rFonts w:hint="eastAsia" w:ascii="方正小标宋简体" w:hAnsi="方正小标宋简体" w:eastAsia="方正小标宋简体" w:cs="方正小标宋简体"/>
          <w:b w:val="0"/>
          <w:bCs/>
          <w:color w:val="auto"/>
          <w:spacing w:val="0"/>
          <w:sz w:val="44"/>
          <w:szCs w:val="44"/>
          <w:lang w:val="en-US" w:eastAsia="zh-CN"/>
        </w:rPr>
        <w:t>龙南市</w:t>
      </w:r>
      <w:r>
        <w:rPr>
          <w:rStyle w:val="7"/>
          <w:rFonts w:hint="eastAsia" w:ascii="方正小标宋简体" w:hAnsi="方正小标宋简体" w:eastAsia="方正小标宋简体" w:cs="方正小标宋简体"/>
          <w:b w:val="0"/>
          <w:bCs/>
          <w:color w:val="auto"/>
          <w:spacing w:val="0"/>
          <w:sz w:val="44"/>
          <w:szCs w:val="44"/>
        </w:rPr>
        <w:t>加大力度促进房地产市场平稳健康</w:t>
      </w:r>
    </w:p>
    <w:p w14:paraId="60E8F46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center"/>
        <w:textAlignment w:val="auto"/>
        <w:rPr>
          <w:rStyle w:val="7"/>
          <w:rFonts w:hint="eastAsia" w:ascii="方正小标宋简体" w:hAnsi="方正小标宋简体" w:eastAsia="方正小标宋简体" w:cs="方正小标宋简体"/>
          <w:b w:val="0"/>
          <w:bCs/>
          <w:color w:val="auto"/>
          <w:spacing w:val="0"/>
          <w:sz w:val="44"/>
          <w:szCs w:val="44"/>
        </w:rPr>
      </w:pPr>
      <w:r>
        <w:rPr>
          <w:rStyle w:val="7"/>
          <w:rFonts w:hint="eastAsia" w:ascii="方正小标宋简体" w:hAnsi="方正小标宋简体" w:eastAsia="方正小标宋简体" w:cs="方正小标宋简体"/>
          <w:b w:val="0"/>
          <w:bCs/>
          <w:color w:val="auto"/>
          <w:spacing w:val="0"/>
          <w:sz w:val="44"/>
          <w:szCs w:val="44"/>
        </w:rPr>
        <w:t>发展</w:t>
      </w:r>
      <w:r>
        <w:rPr>
          <w:rStyle w:val="7"/>
          <w:rFonts w:hint="eastAsia" w:ascii="方正小标宋简体" w:hAnsi="方正小标宋简体" w:eastAsia="方正小标宋简体" w:cs="方正小标宋简体"/>
          <w:b w:val="0"/>
          <w:bCs/>
          <w:color w:val="auto"/>
          <w:spacing w:val="0"/>
          <w:sz w:val="44"/>
          <w:szCs w:val="44"/>
          <w:lang w:val="en-US" w:eastAsia="zh-CN"/>
        </w:rPr>
        <w:t>的</w:t>
      </w:r>
      <w:r>
        <w:rPr>
          <w:rStyle w:val="7"/>
          <w:rFonts w:hint="eastAsia" w:ascii="方正小标宋简体" w:hAnsi="方正小标宋简体" w:eastAsia="方正小标宋简体" w:cs="方正小标宋简体"/>
          <w:b w:val="0"/>
          <w:bCs/>
          <w:color w:val="auto"/>
          <w:spacing w:val="0"/>
          <w:sz w:val="44"/>
          <w:szCs w:val="44"/>
        </w:rPr>
        <w:t>若干措施</w:t>
      </w:r>
    </w:p>
    <w:p w14:paraId="3CAE4CF4">
      <w:pPr>
        <w:keepNext w:val="0"/>
        <w:keepLines w:val="0"/>
        <w:pageBreakBefore w:val="0"/>
        <w:kinsoku/>
        <w:wordWrap/>
        <w:overflowPunct/>
        <w:topLinePunct w:val="0"/>
        <w:autoSpaceDE/>
        <w:autoSpaceDN/>
        <w:bidi w:val="0"/>
        <w:adjustRightInd/>
        <w:snapToGrid/>
        <w:spacing w:line="560" w:lineRule="exact"/>
        <w:ind w:left="0" w:right="0"/>
        <w:jc w:val="center"/>
        <w:textAlignment w:val="auto"/>
        <w:rPr>
          <w:rFonts w:ascii="仿宋_GB2312" w:hAnsi="仿宋" w:eastAsia="仿宋_GB2312" w:cs="仿宋"/>
          <w:color w:val="auto"/>
          <w:spacing w:val="0"/>
          <w:sz w:val="32"/>
          <w:szCs w:val="32"/>
          <w:shd w:val="clear" w:color="auto" w:fill="FFFFFF"/>
        </w:rPr>
      </w:pPr>
      <w:r>
        <w:rPr>
          <w:rFonts w:hint="eastAsia" w:ascii="仿宋_GB2312" w:hAnsi="仿宋" w:eastAsia="仿宋_GB2312" w:cs="仿宋"/>
          <w:color w:val="auto"/>
          <w:spacing w:val="0"/>
          <w:sz w:val="32"/>
          <w:szCs w:val="32"/>
          <w:shd w:val="clear" w:color="auto" w:fill="FFFFFF"/>
        </w:rPr>
        <w:t>（征求意见稿）</w:t>
      </w:r>
    </w:p>
    <w:p w14:paraId="731BC55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jc w:val="both"/>
        <w:textAlignment w:val="auto"/>
        <w:rPr>
          <w:rFonts w:hint="eastAsia" w:ascii="仿宋_GB2312" w:hAnsi="仿宋_GB2312" w:eastAsia="仿宋_GB2312" w:cs="仿宋_GB2312"/>
          <w:color w:val="auto"/>
          <w:spacing w:val="0"/>
          <w:sz w:val="32"/>
          <w:szCs w:val="32"/>
        </w:rPr>
      </w:pPr>
    </w:p>
    <w:p w14:paraId="68D5EB2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为深入贯彻落实党中央、国务院关于房地产工</w:t>
      </w:r>
      <w:bookmarkStart w:id="0" w:name="_GoBack"/>
      <w:bookmarkEnd w:id="0"/>
      <w:r>
        <w:rPr>
          <w:rFonts w:hint="eastAsia" w:ascii="仿宋_GB2312" w:hAnsi="仿宋_GB2312" w:eastAsia="仿宋_GB2312" w:cs="仿宋_GB2312"/>
          <w:color w:val="auto"/>
          <w:spacing w:val="0"/>
          <w:sz w:val="32"/>
          <w:szCs w:val="32"/>
        </w:rPr>
        <w:t>作的决策部署和省</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赣州市</w:t>
      </w:r>
      <w:r>
        <w:rPr>
          <w:rFonts w:hint="eastAsia" w:ascii="仿宋_GB2312" w:hAnsi="仿宋_GB2312" w:eastAsia="仿宋_GB2312" w:cs="仿宋_GB2312"/>
          <w:color w:val="auto"/>
          <w:spacing w:val="0"/>
          <w:sz w:val="32"/>
          <w:szCs w:val="32"/>
        </w:rPr>
        <w:t>工作要求，更好满足居民刚性和改善性住房需求，促进房地产市场平稳健康发展，</w:t>
      </w:r>
      <w:r>
        <w:rPr>
          <w:rFonts w:hint="eastAsia" w:ascii="仿宋_GB2312" w:hAnsi="仿宋" w:eastAsia="仿宋_GB2312" w:cs="仿宋"/>
          <w:color w:val="auto"/>
          <w:spacing w:val="0"/>
          <w:kern w:val="2"/>
          <w:sz w:val="32"/>
          <w:szCs w:val="32"/>
          <w:shd w:val="clear" w:color="auto" w:fill="FFFFFF"/>
        </w:rPr>
        <w:t>根据</w:t>
      </w:r>
      <w:r>
        <w:rPr>
          <w:rFonts w:hint="eastAsia" w:ascii="仿宋_GB2312" w:hAnsi="仿宋" w:eastAsia="仿宋_GB2312" w:cs="仿宋"/>
          <w:color w:val="auto"/>
          <w:spacing w:val="0"/>
          <w:kern w:val="2"/>
          <w:sz w:val="32"/>
          <w:szCs w:val="32"/>
          <w:shd w:val="clear" w:color="auto" w:fill="FFFFFF"/>
          <w:lang w:eastAsia="zh-CN"/>
        </w:rPr>
        <w:t>《</w:t>
      </w:r>
      <w:r>
        <w:rPr>
          <w:rFonts w:hint="eastAsia" w:ascii="仿宋_GB2312" w:hAnsi="仿宋" w:eastAsia="仿宋_GB2312" w:cs="仿宋"/>
          <w:color w:val="auto"/>
          <w:spacing w:val="0"/>
          <w:kern w:val="2"/>
          <w:sz w:val="32"/>
          <w:szCs w:val="32"/>
          <w:shd w:val="clear" w:color="auto" w:fill="FFFFFF"/>
        </w:rPr>
        <w:t>赣州市</w:t>
      </w:r>
      <w:r>
        <w:rPr>
          <w:rFonts w:hint="eastAsia" w:ascii="仿宋_GB2312" w:hAnsi="仿宋" w:eastAsia="仿宋_GB2312" w:cs="仿宋"/>
          <w:color w:val="auto"/>
          <w:spacing w:val="0"/>
          <w:sz w:val="32"/>
          <w:szCs w:val="32"/>
          <w:shd w:val="clear" w:color="auto" w:fill="FFFFFF"/>
        </w:rPr>
        <w:t>人民政府办公室</w:t>
      </w:r>
      <w:r>
        <w:rPr>
          <w:rFonts w:hint="eastAsia" w:ascii="仿宋_GB2312" w:hAnsi="仿宋" w:eastAsia="仿宋_GB2312" w:cs="仿宋"/>
          <w:color w:val="auto"/>
          <w:spacing w:val="0"/>
          <w:kern w:val="2"/>
          <w:sz w:val="32"/>
          <w:szCs w:val="32"/>
          <w:shd w:val="clear" w:color="auto" w:fill="FFFFFF"/>
        </w:rPr>
        <w:t>印发</w:t>
      </w:r>
      <w:r>
        <w:rPr>
          <w:rFonts w:hint="eastAsia" w:ascii="仿宋_GB2312" w:hAnsi="仿宋_GB2312" w:eastAsia="仿宋_GB2312" w:cs="仿宋_GB2312"/>
          <w:color w:val="auto"/>
          <w:spacing w:val="0"/>
          <w:sz w:val="32"/>
          <w:szCs w:val="32"/>
        </w:rPr>
        <w:t>关于加大力度促进房地产市场平稳健康发展若干措施</w:t>
      </w:r>
      <w:r>
        <w:rPr>
          <w:rFonts w:hint="eastAsia" w:ascii="仿宋_GB2312" w:hAnsi="仿宋_GB2312" w:eastAsia="仿宋_GB2312" w:cs="仿宋_GB2312"/>
          <w:color w:val="auto"/>
          <w:spacing w:val="0"/>
          <w:sz w:val="32"/>
          <w:szCs w:val="32"/>
          <w:lang w:val="en-US" w:eastAsia="zh-CN"/>
        </w:rPr>
        <w:t>的通知</w:t>
      </w:r>
      <w:r>
        <w:rPr>
          <w:rFonts w:hint="eastAsia" w:ascii="仿宋_GB2312" w:hAnsi="仿宋" w:eastAsia="仿宋_GB2312" w:cs="仿宋"/>
          <w:color w:val="auto"/>
          <w:spacing w:val="0"/>
          <w:kern w:val="2"/>
          <w:sz w:val="32"/>
          <w:szCs w:val="32"/>
          <w:shd w:val="clear" w:color="auto" w:fill="FFFFFF"/>
        </w:rPr>
        <w:t>》（赣市府办字〔202</w:t>
      </w:r>
      <w:r>
        <w:rPr>
          <w:rFonts w:hint="eastAsia" w:ascii="仿宋_GB2312" w:hAnsi="仿宋" w:eastAsia="仿宋_GB2312" w:cs="仿宋"/>
          <w:color w:val="auto"/>
          <w:spacing w:val="0"/>
          <w:kern w:val="2"/>
          <w:sz w:val="32"/>
          <w:szCs w:val="32"/>
          <w:shd w:val="clear" w:color="auto" w:fill="FFFFFF"/>
          <w:lang w:val="en-US" w:eastAsia="zh-CN"/>
        </w:rPr>
        <w:t>4</w:t>
      </w:r>
      <w:r>
        <w:rPr>
          <w:rFonts w:hint="eastAsia" w:ascii="仿宋_GB2312" w:hAnsi="仿宋" w:eastAsia="仿宋_GB2312" w:cs="仿宋"/>
          <w:color w:val="auto"/>
          <w:spacing w:val="0"/>
          <w:kern w:val="2"/>
          <w:sz w:val="32"/>
          <w:szCs w:val="32"/>
          <w:shd w:val="clear" w:color="auto" w:fill="FFFFFF"/>
        </w:rPr>
        <w:t>〕</w:t>
      </w:r>
      <w:r>
        <w:rPr>
          <w:rFonts w:hint="eastAsia" w:ascii="仿宋_GB2312" w:hAnsi="仿宋" w:eastAsia="仿宋_GB2312" w:cs="仿宋"/>
          <w:color w:val="auto"/>
          <w:spacing w:val="0"/>
          <w:kern w:val="2"/>
          <w:sz w:val="32"/>
          <w:szCs w:val="32"/>
          <w:shd w:val="clear" w:color="auto" w:fill="FFFFFF"/>
          <w:lang w:val="en-US" w:eastAsia="zh-CN"/>
        </w:rPr>
        <w:t>56</w:t>
      </w:r>
      <w:r>
        <w:rPr>
          <w:rFonts w:hint="eastAsia" w:ascii="仿宋_GB2312" w:hAnsi="仿宋" w:eastAsia="仿宋_GB2312" w:cs="仿宋"/>
          <w:color w:val="auto"/>
          <w:spacing w:val="0"/>
          <w:kern w:val="2"/>
          <w:sz w:val="32"/>
          <w:szCs w:val="32"/>
          <w:shd w:val="clear" w:color="auto" w:fill="FFFFFF"/>
        </w:rPr>
        <w:t>号）文件精神，</w:t>
      </w:r>
      <w:r>
        <w:rPr>
          <w:rFonts w:hint="eastAsia" w:ascii="仿宋_GB2312" w:hAnsi="仿宋_GB2312" w:eastAsia="仿宋_GB2312" w:cs="仿宋_GB2312"/>
          <w:color w:val="auto"/>
          <w:spacing w:val="0"/>
          <w:sz w:val="32"/>
          <w:szCs w:val="32"/>
        </w:rPr>
        <w:t>结合我市实际，现制定有关措施如下：</w:t>
      </w:r>
    </w:p>
    <w:p w14:paraId="33F53ED1">
      <w:pPr>
        <w:keepNext w:val="0"/>
        <w:keepLines w:val="0"/>
        <w:pageBreakBefore w:val="0"/>
        <w:kinsoku/>
        <w:wordWrap/>
        <w:overflowPunct/>
        <w:topLinePunct/>
        <w:autoSpaceDE/>
        <w:autoSpaceDN/>
        <w:bidi w:val="0"/>
        <w:adjustRightInd w:val="0"/>
        <w:snapToGrid w:val="0"/>
        <w:spacing w:line="560" w:lineRule="exact"/>
        <w:ind w:right="0" w:firstLine="640" w:firstLineChars="200"/>
        <w:jc w:val="both"/>
        <w:textAlignment w:val="auto"/>
        <w:rPr>
          <w:rFonts w:hint="eastAsia" w:ascii="仿宋_GB2312" w:hAnsi="仿宋_GB2312" w:eastAsia="仿宋_GB2312" w:cs="仿宋_GB2312"/>
          <w:color w:val="auto"/>
          <w:spacing w:val="0"/>
          <w:sz w:val="32"/>
          <w:szCs w:val="32"/>
        </w:rPr>
      </w:pPr>
      <w:r>
        <w:rPr>
          <w:rStyle w:val="7"/>
          <w:rFonts w:hint="eastAsia" w:ascii="黑体" w:hAnsi="黑体" w:eastAsia="黑体" w:cs="黑体"/>
          <w:b w:val="0"/>
          <w:bCs/>
          <w:color w:val="auto"/>
          <w:spacing w:val="0"/>
          <w:sz w:val="32"/>
          <w:szCs w:val="32"/>
          <w:lang w:val="en-US" w:eastAsia="zh-CN"/>
        </w:rPr>
        <w:t>一、</w:t>
      </w:r>
      <w:r>
        <w:rPr>
          <w:rStyle w:val="7"/>
          <w:rFonts w:hint="eastAsia" w:ascii="黑体" w:hAnsi="黑体" w:eastAsia="黑体" w:cs="黑体"/>
          <w:b w:val="0"/>
          <w:bCs/>
          <w:color w:val="auto"/>
          <w:spacing w:val="0"/>
          <w:sz w:val="32"/>
          <w:szCs w:val="32"/>
        </w:rPr>
        <w:t>实行阶段性购房补贴。</w:t>
      </w:r>
      <w:r>
        <w:rPr>
          <w:rFonts w:hint="eastAsia" w:ascii="仿宋_GB2312" w:hAnsi="仿宋_GB2312" w:eastAsia="仿宋_GB2312" w:cs="仿宋_GB2312"/>
          <w:color w:val="auto"/>
          <w:spacing w:val="0"/>
          <w:sz w:val="32"/>
          <w:szCs w:val="32"/>
          <w:lang w:val="en-US" w:eastAsia="zh-CN"/>
        </w:rPr>
        <w:t>2024年1月1日</w:t>
      </w:r>
      <w:r>
        <w:rPr>
          <w:rFonts w:hint="eastAsia" w:ascii="仿宋_GB2312" w:hAnsi="仿宋_GB2312" w:eastAsia="仿宋_GB2312" w:cs="仿宋_GB2312"/>
          <w:color w:val="auto"/>
          <w:spacing w:val="0"/>
          <w:sz w:val="32"/>
          <w:szCs w:val="32"/>
        </w:rPr>
        <w:t>至202</w:t>
      </w:r>
      <w:r>
        <w:rPr>
          <w:rFonts w:hint="eastAsia" w:ascii="仿宋_GB2312" w:hAnsi="仿宋_GB2312" w:eastAsia="仿宋_GB2312" w:cs="仿宋_GB2312"/>
          <w:color w:val="auto"/>
          <w:spacing w:val="0"/>
          <w:sz w:val="32"/>
          <w:szCs w:val="32"/>
          <w:lang w:val="en-US" w:eastAsia="zh-CN"/>
        </w:rPr>
        <w:t>5</w:t>
      </w:r>
      <w:r>
        <w:rPr>
          <w:rFonts w:hint="eastAsia" w:ascii="仿宋_GB2312" w:hAnsi="仿宋_GB2312" w:eastAsia="仿宋_GB2312" w:cs="仿宋_GB2312"/>
          <w:color w:val="auto"/>
          <w:spacing w:val="0"/>
          <w:sz w:val="32"/>
          <w:szCs w:val="32"/>
        </w:rPr>
        <w:t>年12月31日期间，在</w:t>
      </w:r>
      <w:r>
        <w:rPr>
          <w:rFonts w:hint="eastAsia" w:ascii="仿宋_GB2312" w:hAnsi="仿宋_GB2312" w:eastAsia="仿宋_GB2312" w:cs="仿宋_GB2312"/>
          <w:color w:val="auto"/>
          <w:spacing w:val="0"/>
          <w:sz w:val="32"/>
          <w:szCs w:val="32"/>
          <w:lang w:val="en-US" w:eastAsia="zh-CN"/>
        </w:rPr>
        <w:t>本</w:t>
      </w:r>
      <w:r>
        <w:rPr>
          <w:rFonts w:hint="eastAsia" w:ascii="仿宋_GB2312" w:hAnsi="仿宋_GB2312" w:eastAsia="仿宋_GB2312" w:cs="仿宋_GB2312"/>
          <w:color w:val="auto"/>
          <w:spacing w:val="0"/>
          <w:sz w:val="32"/>
          <w:szCs w:val="32"/>
        </w:rPr>
        <w:t>市范围内，对首次购买和为改善居住条件购买第二套新建商品住房</w:t>
      </w:r>
      <w:r>
        <w:rPr>
          <w:rFonts w:hint="eastAsia" w:ascii="宋体" w:hAnsi="宋体" w:eastAsia="仿宋_GB2312" w:cs="仿宋"/>
          <w:color w:val="auto"/>
          <w:spacing w:val="0"/>
          <w:sz w:val="32"/>
          <w:szCs w:val="32"/>
          <w:shd w:val="clear" w:color="auto" w:fill="auto"/>
        </w:rPr>
        <w:t>（拆迁安置回购商品房除外）</w:t>
      </w:r>
      <w:r>
        <w:rPr>
          <w:rFonts w:hint="eastAsia" w:ascii="宋体" w:hAnsi="宋体" w:eastAsia="仿宋_GB2312" w:cs="仿宋"/>
          <w:color w:val="auto"/>
          <w:spacing w:val="0"/>
          <w:sz w:val="32"/>
          <w:szCs w:val="32"/>
          <w:shd w:val="clear" w:color="auto" w:fill="auto"/>
          <w:lang w:eastAsia="zh-CN"/>
        </w:rPr>
        <w:t>，</w:t>
      </w:r>
      <w:r>
        <w:rPr>
          <w:rFonts w:hint="eastAsia" w:ascii="宋体" w:hAnsi="宋体" w:eastAsia="仿宋_GB2312" w:cs="仿宋"/>
          <w:color w:val="auto"/>
          <w:spacing w:val="0"/>
          <w:sz w:val="32"/>
          <w:szCs w:val="32"/>
          <w:shd w:val="clear" w:color="auto" w:fill="auto"/>
        </w:rPr>
        <w:t>且买受人于202</w:t>
      </w:r>
      <w:r>
        <w:rPr>
          <w:rFonts w:hint="eastAsia" w:ascii="宋体" w:hAnsi="宋体" w:eastAsia="仿宋_GB2312" w:cs="仿宋"/>
          <w:color w:val="auto"/>
          <w:spacing w:val="0"/>
          <w:sz w:val="32"/>
          <w:szCs w:val="32"/>
          <w:shd w:val="clear" w:color="auto" w:fill="auto"/>
          <w:lang w:val="en-US" w:eastAsia="zh-CN"/>
        </w:rPr>
        <w:t>7</w:t>
      </w:r>
      <w:r>
        <w:rPr>
          <w:rFonts w:hint="eastAsia" w:ascii="宋体" w:hAnsi="宋体" w:eastAsia="仿宋_GB2312" w:cs="仿宋"/>
          <w:color w:val="auto"/>
          <w:spacing w:val="0"/>
          <w:sz w:val="32"/>
          <w:szCs w:val="32"/>
          <w:shd w:val="clear" w:color="auto" w:fill="auto"/>
        </w:rPr>
        <w:t>年12月31日前缴清契税的，给予50%契税补贴。（以网签商品房买卖合同时间为准，采取</w:t>
      </w:r>
      <w:r>
        <w:rPr>
          <w:rFonts w:hint="eastAsia" w:ascii="宋体" w:hAnsi="宋体" w:eastAsia="仿宋_GB2312" w:cs="仿宋"/>
          <w:color w:val="auto"/>
          <w:spacing w:val="0"/>
          <w:sz w:val="32"/>
          <w:szCs w:val="32"/>
          <w:shd w:val="clear" w:color="auto" w:fill="auto"/>
          <w:lang w:val="zh-CN"/>
        </w:rPr>
        <w:t>“先</w:t>
      </w:r>
      <w:r>
        <w:rPr>
          <w:rFonts w:hint="eastAsia" w:ascii="宋体" w:hAnsi="宋体" w:eastAsia="仿宋_GB2312" w:cs="仿宋"/>
          <w:color w:val="auto"/>
          <w:spacing w:val="0"/>
          <w:sz w:val="32"/>
          <w:szCs w:val="32"/>
          <w:shd w:val="clear" w:color="auto" w:fill="auto"/>
        </w:rPr>
        <w:t>征后补</w:t>
      </w:r>
      <w:r>
        <w:rPr>
          <w:rFonts w:hint="eastAsia" w:ascii="宋体" w:hAnsi="宋体" w:eastAsia="仿宋_GB2312" w:cs="仿宋"/>
          <w:color w:val="auto"/>
          <w:spacing w:val="0"/>
          <w:sz w:val="32"/>
          <w:szCs w:val="32"/>
          <w:shd w:val="clear" w:color="auto" w:fill="auto"/>
          <w:lang w:val="zh-CN"/>
        </w:rPr>
        <w:t>”方</w:t>
      </w:r>
      <w:r>
        <w:rPr>
          <w:rFonts w:hint="eastAsia" w:ascii="宋体" w:hAnsi="宋体" w:eastAsia="仿宋_GB2312" w:cs="仿宋"/>
          <w:color w:val="auto"/>
          <w:spacing w:val="0"/>
          <w:sz w:val="32"/>
          <w:szCs w:val="32"/>
          <w:shd w:val="clear" w:color="auto" w:fill="auto"/>
        </w:rPr>
        <w:t>式）</w:t>
      </w:r>
      <w:r>
        <w:rPr>
          <w:rFonts w:hint="eastAsia" w:ascii="宋体" w:hAnsi="宋体" w:eastAsia="仿宋_GB2312" w:cs="仿宋"/>
          <w:color w:val="auto"/>
          <w:spacing w:val="0"/>
          <w:sz w:val="32"/>
          <w:szCs w:val="32"/>
          <w:shd w:val="clear" w:color="auto" w:fill="auto"/>
          <w:lang w:eastAsia="zh-CN"/>
        </w:rPr>
        <w:t>。</w:t>
      </w:r>
      <w:r>
        <w:rPr>
          <w:rFonts w:hint="eastAsia" w:ascii="宋体" w:hAnsi="宋体" w:eastAsia="楷体" w:cs="楷体"/>
          <w:color w:val="auto"/>
          <w:spacing w:val="0"/>
          <w:sz w:val="32"/>
          <w:szCs w:val="32"/>
        </w:rPr>
        <w:t>〔责任单位：市税务局、市财政局、市住建局、市行政审批局、市人社局〕</w:t>
      </w:r>
    </w:p>
    <w:p w14:paraId="4A38F335">
      <w:pPr>
        <w:keepNext w:val="0"/>
        <w:keepLines w:val="0"/>
        <w:pageBreakBefore w:val="0"/>
        <w:kinsoku/>
        <w:wordWrap/>
        <w:overflowPunct/>
        <w:topLinePunct/>
        <w:autoSpaceDE/>
        <w:autoSpaceDN/>
        <w:bidi w:val="0"/>
        <w:adjustRightInd w:val="0"/>
        <w:snapToGrid w:val="0"/>
        <w:spacing w:line="560" w:lineRule="exact"/>
        <w:ind w:right="0" w:firstLine="640" w:firstLineChars="200"/>
        <w:jc w:val="both"/>
        <w:textAlignment w:val="auto"/>
        <w:rPr>
          <w:rFonts w:hint="eastAsia" w:ascii="宋体" w:hAnsi="宋体" w:eastAsia="楷体" w:cs="楷体"/>
          <w:color w:val="auto"/>
          <w:spacing w:val="0"/>
          <w:sz w:val="32"/>
          <w:szCs w:val="32"/>
        </w:rPr>
      </w:pPr>
      <w:r>
        <w:rPr>
          <w:rStyle w:val="7"/>
          <w:rFonts w:hint="eastAsia" w:ascii="黑体" w:hAnsi="黑体" w:eastAsia="黑体" w:cs="黑体"/>
          <w:b w:val="0"/>
          <w:bCs/>
          <w:color w:val="auto"/>
          <w:spacing w:val="0"/>
          <w:kern w:val="2"/>
          <w:sz w:val="32"/>
          <w:szCs w:val="32"/>
          <w:lang w:val="en-US" w:eastAsia="zh-CN" w:bidi="ar-SA"/>
        </w:rPr>
        <w:t>二、对生育家庭实施差异化购房补助。</w:t>
      </w:r>
      <w:r>
        <w:rPr>
          <w:rFonts w:hint="eastAsia" w:ascii="仿宋_GB2312" w:hAnsi="仿宋_GB2312" w:eastAsia="仿宋_GB2312" w:cs="仿宋_GB2312"/>
          <w:color w:val="auto"/>
          <w:spacing w:val="0"/>
          <w:sz w:val="32"/>
          <w:szCs w:val="32"/>
        </w:rPr>
        <w:t>符合生育政策的二孩、三孩家庭，</w:t>
      </w:r>
      <w:r>
        <w:rPr>
          <w:rFonts w:hint="eastAsia" w:ascii="仿宋_GB2312" w:hAnsi="仿宋_GB2312" w:eastAsia="仿宋_GB2312" w:cs="仿宋_GB2312"/>
          <w:color w:val="auto"/>
          <w:spacing w:val="0"/>
          <w:sz w:val="32"/>
          <w:szCs w:val="32"/>
          <w:lang w:eastAsia="zh-CN"/>
        </w:rPr>
        <w:t>自</w:t>
      </w:r>
      <w:r>
        <w:rPr>
          <w:rFonts w:hint="eastAsia" w:ascii="仿宋_GB2312" w:hAnsi="仿宋_GB2312" w:eastAsia="仿宋_GB2312" w:cs="仿宋_GB2312"/>
          <w:color w:val="auto"/>
          <w:spacing w:val="0"/>
          <w:sz w:val="32"/>
          <w:szCs w:val="32"/>
        </w:rPr>
        <w:t>公布之日起至</w:t>
      </w:r>
      <w:r>
        <w:rPr>
          <w:rFonts w:hint="eastAsia" w:ascii="仿宋_GB2312" w:hAnsi="仿宋_GB2312" w:eastAsia="仿宋_GB2312" w:cs="仿宋_GB2312"/>
          <w:color w:val="auto"/>
          <w:spacing w:val="0"/>
          <w:sz w:val="32"/>
          <w:szCs w:val="32"/>
          <w:lang w:val="en-US" w:eastAsia="zh-CN"/>
        </w:rPr>
        <w:t>2025</w:t>
      </w:r>
      <w:r>
        <w:rPr>
          <w:rFonts w:hint="eastAsia" w:ascii="仿宋_GB2312" w:hAnsi="仿宋_GB2312" w:eastAsia="仿宋_GB2312" w:cs="仿宋_GB2312"/>
          <w:color w:val="auto"/>
          <w:spacing w:val="0"/>
          <w:sz w:val="32"/>
          <w:szCs w:val="32"/>
        </w:rPr>
        <w:t>年12月31日期间，在</w:t>
      </w:r>
      <w:r>
        <w:rPr>
          <w:rFonts w:hint="eastAsia" w:ascii="仿宋_GB2312" w:hAnsi="仿宋_GB2312" w:eastAsia="仿宋_GB2312" w:cs="仿宋_GB2312"/>
          <w:color w:val="auto"/>
          <w:spacing w:val="0"/>
          <w:sz w:val="32"/>
          <w:szCs w:val="32"/>
          <w:lang w:val="en-US" w:eastAsia="zh-CN"/>
        </w:rPr>
        <w:t>本市</w:t>
      </w:r>
      <w:r>
        <w:rPr>
          <w:rFonts w:hint="eastAsia" w:ascii="仿宋_GB2312" w:hAnsi="仿宋_GB2312" w:eastAsia="仿宋_GB2312" w:cs="仿宋_GB2312"/>
          <w:color w:val="auto"/>
          <w:spacing w:val="0"/>
          <w:sz w:val="32"/>
          <w:szCs w:val="32"/>
        </w:rPr>
        <w:t>范围内购买新建商品住房（</w:t>
      </w:r>
      <w:r>
        <w:rPr>
          <w:rFonts w:hint="eastAsia" w:ascii="宋体" w:hAnsi="宋体" w:eastAsia="仿宋_GB2312" w:cs="仿宋"/>
          <w:color w:val="auto"/>
          <w:spacing w:val="0"/>
          <w:sz w:val="32"/>
          <w:szCs w:val="32"/>
          <w:shd w:val="clear" w:color="auto" w:fill="auto"/>
        </w:rPr>
        <w:t>以网签商品房买卖合同时间为准</w:t>
      </w:r>
      <w:r>
        <w:rPr>
          <w:rFonts w:hint="eastAsia" w:ascii="仿宋_GB2312" w:hAnsi="仿宋_GB2312" w:eastAsia="仿宋_GB2312" w:cs="仿宋_GB2312"/>
          <w:color w:val="auto"/>
          <w:spacing w:val="0"/>
          <w:sz w:val="32"/>
          <w:szCs w:val="32"/>
        </w:rPr>
        <w:t>），分别给予5000元、10000元的一次性购房补贴</w:t>
      </w:r>
      <w:r>
        <w:rPr>
          <w:rFonts w:hint="eastAsia" w:ascii="仿宋_GB2312" w:hAnsi="仿宋_GB2312" w:eastAsia="仿宋_GB2312" w:cs="仿宋_GB2312"/>
          <w:color w:val="auto"/>
          <w:spacing w:val="0"/>
          <w:sz w:val="32"/>
          <w:szCs w:val="32"/>
          <w:lang w:eastAsia="zh-CN"/>
        </w:rPr>
        <w:t>（</w:t>
      </w:r>
      <w:r>
        <w:rPr>
          <w:rFonts w:hint="eastAsia" w:ascii="仿宋_GB2312" w:hAnsi="仿宋_GB2312" w:eastAsia="仿宋_GB2312" w:cs="仿宋_GB2312"/>
          <w:color w:val="auto"/>
          <w:spacing w:val="0"/>
          <w:sz w:val="32"/>
          <w:szCs w:val="32"/>
          <w:lang w:val="en-US" w:eastAsia="zh-CN"/>
        </w:rPr>
        <w:t>办理不动产权后发放补贴）</w:t>
      </w:r>
      <w:r>
        <w:rPr>
          <w:rFonts w:hint="eastAsia" w:ascii="仿宋_GB2312" w:hAnsi="仿宋_GB2312" w:eastAsia="仿宋_GB2312" w:cs="仿宋_GB2312"/>
          <w:color w:val="auto"/>
          <w:spacing w:val="0"/>
          <w:sz w:val="32"/>
          <w:szCs w:val="32"/>
          <w:lang w:eastAsia="zh-CN"/>
        </w:rPr>
        <w:t>。</w:t>
      </w:r>
      <w:r>
        <w:rPr>
          <w:rFonts w:hint="eastAsia" w:ascii="宋体" w:hAnsi="宋体" w:eastAsia="楷体" w:cs="楷体"/>
          <w:color w:val="auto"/>
          <w:spacing w:val="0"/>
          <w:sz w:val="32"/>
          <w:szCs w:val="32"/>
        </w:rPr>
        <w:t>〔责任单位：市财政局、</w:t>
      </w:r>
      <w:r>
        <w:rPr>
          <w:rFonts w:hint="eastAsia" w:ascii="宋体" w:hAnsi="宋体" w:eastAsia="楷体" w:cs="楷体"/>
          <w:color w:val="auto"/>
          <w:spacing w:val="0"/>
          <w:sz w:val="32"/>
          <w:szCs w:val="32"/>
          <w:highlight w:val="none"/>
        </w:rPr>
        <w:t>市税务局</w:t>
      </w:r>
      <w:r>
        <w:rPr>
          <w:rFonts w:hint="eastAsia" w:ascii="宋体" w:hAnsi="宋体" w:eastAsia="楷体" w:cs="楷体"/>
          <w:color w:val="auto"/>
          <w:spacing w:val="0"/>
          <w:sz w:val="32"/>
          <w:szCs w:val="32"/>
        </w:rPr>
        <w:t>、市公安局、市</w:t>
      </w:r>
      <w:r>
        <w:rPr>
          <w:rFonts w:hint="eastAsia" w:ascii="宋体" w:hAnsi="宋体" w:eastAsia="楷体" w:cs="楷体"/>
          <w:color w:val="auto"/>
          <w:spacing w:val="0"/>
          <w:sz w:val="32"/>
          <w:szCs w:val="32"/>
          <w:lang w:val="en-US" w:eastAsia="zh-CN"/>
        </w:rPr>
        <w:t>卫健委、</w:t>
      </w:r>
      <w:r>
        <w:rPr>
          <w:rFonts w:hint="eastAsia" w:ascii="宋体" w:hAnsi="宋体" w:eastAsia="楷体" w:cs="楷体"/>
          <w:color w:val="auto"/>
          <w:spacing w:val="0"/>
          <w:sz w:val="32"/>
          <w:szCs w:val="32"/>
        </w:rPr>
        <w:t>市行政审批局、市住建局〕</w:t>
      </w:r>
    </w:p>
    <w:p w14:paraId="1A5F81BE">
      <w:pPr>
        <w:pStyle w:val="3"/>
        <w:keepNext w:val="0"/>
        <w:keepLines w:val="0"/>
        <w:pageBreakBefore w:val="0"/>
        <w:kinsoku/>
        <w:wordWrap/>
        <w:overflowPunct/>
        <w:autoSpaceDE/>
        <w:autoSpaceDN/>
        <w:bidi w:val="0"/>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Style w:val="7"/>
          <w:rFonts w:hint="eastAsia" w:ascii="黑体" w:hAnsi="黑体" w:eastAsia="黑体" w:cs="黑体"/>
          <w:b w:val="0"/>
          <w:bCs/>
          <w:color w:val="auto"/>
          <w:spacing w:val="0"/>
          <w:kern w:val="2"/>
          <w:sz w:val="32"/>
          <w:szCs w:val="32"/>
          <w:lang w:val="en-US" w:eastAsia="zh-CN" w:bidi="ar-SA"/>
        </w:rPr>
        <w:t>三、探索推行房票安置。</w:t>
      </w:r>
      <w:r>
        <w:rPr>
          <w:rFonts w:hint="eastAsia" w:ascii="仿宋_GB2312" w:hAnsi="仿宋_GB2312" w:eastAsia="仿宋_GB2312" w:cs="仿宋_GB2312"/>
          <w:color w:val="auto"/>
          <w:spacing w:val="0"/>
          <w:sz w:val="32"/>
          <w:szCs w:val="32"/>
        </w:rPr>
        <w:t>在城市征地拆迁、城市更新等涉及房屋征收中</w:t>
      </w:r>
      <w:r>
        <w:rPr>
          <w:rFonts w:hint="eastAsia" w:ascii="仿宋_GB2312" w:hAnsi="仿宋_GB2312" w:eastAsia="仿宋_GB2312" w:cs="仿宋_GB2312"/>
          <w:color w:val="auto"/>
          <w:spacing w:val="0"/>
          <w:sz w:val="32"/>
          <w:szCs w:val="32"/>
          <w:lang w:val="en-US" w:eastAsia="zh-CN"/>
        </w:rPr>
        <w:t>探索</w:t>
      </w:r>
      <w:r>
        <w:rPr>
          <w:rFonts w:hint="eastAsia" w:ascii="仿宋_GB2312" w:hAnsi="仿宋_GB2312" w:eastAsia="仿宋_GB2312" w:cs="仿宋_GB2312"/>
          <w:color w:val="auto"/>
          <w:spacing w:val="0"/>
          <w:sz w:val="32"/>
          <w:szCs w:val="32"/>
        </w:rPr>
        <w:t>推行房票安置。持房票购买</w:t>
      </w:r>
      <w:r>
        <w:rPr>
          <w:rFonts w:hint="eastAsia" w:ascii="仿宋_GB2312" w:hAnsi="仿宋_GB2312" w:eastAsia="仿宋_GB2312" w:cs="仿宋_GB2312"/>
          <w:color w:val="auto"/>
          <w:spacing w:val="0"/>
          <w:sz w:val="32"/>
          <w:szCs w:val="32"/>
          <w:lang w:val="en-US" w:eastAsia="zh-CN"/>
        </w:rPr>
        <w:t>本市</w:t>
      </w:r>
      <w:r>
        <w:rPr>
          <w:rFonts w:hint="eastAsia" w:ascii="仿宋_GB2312" w:hAnsi="仿宋_GB2312" w:eastAsia="仿宋_GB2312" w:cs="仿宋_GB2312"/>
          <w:color w:val="auto"/>
          <w:spacing w:val="0"/>
          <w:sz w:val="32"/>
          <w:szCs w:val="32"/>
        </w:rPr>
        <w:t>新建商品房的，由财政给予不低于400元/平方米的购房奖励。</w:t>
      </w:r>
      <w:r>
        <w:rPr>
          <w:rFonts w:ascii="KaiTi_GB2312" w:hAnsi="KaiTi_GB2312" w:eastAsia="KaiTi_GB2312" w:cs="KaiTi_GB2312"/>
          <w:color w:val="auto"/>
          <w:spacing w:val="0"/>
        </w:rPr>
        <w:t>〔责任单位：市住建局</w:t>
      </w:r>
      <w:r>
        <w:rPr>
          <w:rFonts w:hint="eastAsia" w:ascii="KaiTi_GB2312" w:hAnsi="KaiTi_GB2312" w:eastAsia="KaiTi_GB2312" w:cs="KaiTi_GB2312"/>
          <w:color w:val="auto"/>
          <w:spacing w:val="0"/>
          <w:lang w:eastAsia="zh-CN"/>
        </w:rPr>
        <w:t>、</w:t>
      </w:r>
      <w:r>
        <w:rPr>
          <w:rFonts w:ascii="KaiTi_GB2312" w:hAnsi="KaiTi_GB2312" w:eastAsia="KaiTi_GB2312" w:cs="KaiTi_GB2312"/>
          <w:color w:val="auto"/>
          <w:spacing w:val="0"/>
        </w:rPr>
        <w:t>市自然资源局、市财政局〕</w:t>
      </w:r>
    </w:p>
    <w:p w14:paraId="68D01E3C">
      <w:pPr>
        <w:pStyle w:val="3"/>
        <w:keepNext w:val="0"/>
        <w:keepLines w:val="0"/>
        <w:pageBreakBefore w:val="0"/>
        <w:kinsoku/>
        <w:wordWrap/>
        <w:overflowPunct/>
        <w:autoSpaceDE/>
        <w:autoSpaceDN/>
        <w:bidi w:val="0"/>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Style w:val="7"/>
          <w:rFonts w:hint="eastAsia" w:ascii="黑体" w:hAnsi="黑体" w:eastAsia="黑体" w:cs="黑体"/>
          <w:b w:val="0"/>
          <w:bCs/>
          <w:color w:val="auto"/>
          <w:spacing w:val="0"/>
          <w:kern w:val="2"/>
          <w:sz w:val="32"/>
          <w:szCs w:val="32"/>
          <w:lang w:val="en-US" w:eastAsia="zh-CN" w:bidi="ar-SA"/>
        </w:rPr>
        <w:t>四、促进居民住房“以旧换新”。</w:t>
      </w:r>
      <w:r>
        <w:rPr>
          <w:rFonts w:hint="eastAsia" w:ascii="仿宋_GB2312" w:hAnsi="仿宋_GB2312" w:eastAsia="仿宋_GB2312" w:cs="仿宋_GB2312"/>
          <w:color w:val="auto"/>
          <w:spacing w:val="0"/>
          <w:sz w:val="32"/>
          <w:szCs w:val="32"/>
        </w:rPr>
        <w:t>支持房地产开发企业和居民按照市场化原则进行“以居民旧房置换房企定向新房”，旧房可由房地产开发企业直接购买，也可委托房地产开发企业包销，或协调第三方购买。</w:t>
      </w:r>
      <w:r>
        <w:rPr>
          <w:rFonts w:ascii="KaiTi_GB2312" w:hAnsi="KaiTi_GB2312" w:eastAsia="KaiTi_GB2312" w:cs="KaiTi_GB2312"/>
          <w:color w:val="auto"/>
          <w:spacing w:val="0"/>
        </w:rPr>
        <w:t>〔责任单位：市住建局、市国资</w:t>
      </w:r>
      <w:r>
        <w:rPr>
          <w:rFonts w:hint="eastAsia" w:ascii="KaiTi_GB2312" w:hAnsi="KaiTi_GB2312" w:eastAsia="KaiTi_GB2312" w:cs="KaiTi_GB2312"/>
          <w:color w:val="auto"/>
          <w:spacing w:val="0"/>
          <w:lang w:val="en-US" w:eastAsia="zh-CN"/>
        </w:rPr>
        <w:t>中心</w:t>
      </w:r>
      <w:r>
        <w:rPr>
          <w:rFonts w:ascii="KaiTi_GB2312" w:hAnsi="KaiTi_GB2312" w:eastAsia="KaiTi_GB2312" w:cs="KaiTi_GB2312"/>
          <w:color w:val="auto"/>
          <w:spacing w:val="0"/>
        </w:rPr>
        <w:t>、市税务局、市财政局</w:t>
      </w:r>
      <w:r>
        <w:rPr>
          <w:rFonts w:hint="eastAsia" w:ascii="KaiTi_GB2312" w:hAnsi="KaiTi_GB2312" w:eastAsia="KaiTi_GB2312" w:cs="KaiTi_GB2312"/>
          <w:color w:val="auto"/>
          <w:spacing w:val="0"/>
          <w:lang w:eastAsia="zh-CN"/>
        </w:rPr>
        <w:t>、</w:t>
      </w:r>
      <w:r>
        <w:rPr>
          <w:rFonts w:hint="eastAsia" w:ascii="KaiTi_GB2312" w:hAnsi="KaiTi_GB2312" w:eastAsia="KaiTi_GB2312" w:cs="KaiTi_GB2312"/>
          <w:color w:val="auto"/>
          <w:spacing w:val="0"/>
          <w:lang w:val="en-US" w:eastAsia="zh-CN"/>
        </w:rPr>
        <w:t>龙南旅发集团、龙南城控集团、龙南建控集团</w:t>
      </w:r>
      <w:r>
        <w:rPr>
          <w:rFonts w:ascii="KaiTi_GB2312" w:hAnsi="KaiTi_GB2312" w:eastAsia="KaiTi_GB2312" w:cs="KaiTi_GB2312"/>
          <w:color w:val="auto"/>
          <w:spacing w:val="0"/>
        </w:rPr>
        <w:t>〕</w:t>
      </w:r>
    </w:p>
    <w:p w14:paraId="69657C1F">
      <w:pPr>
        <w:pStyle w:val="3"/>
        <w:keepNext w:val="0"/>
        <w:keepLines w:val="0"/>
        <w:pageBreakBefore w:val="0"/>
        <w:kinsoku/>
        <w:wordWrap/>
        <w:overflowPunct/>
        <w:autoSpaceDE/>
        <w:autoSpaceDN/>
        <w:bidi w:val="0"/>
        <w:spacing w:line="560" w:lineRule="exact"/>
        <w:ind w:right="0" w:firstLine="640" w:firstLineChars="200"/>
        <w:jc w:val="both"/>
        <w:textAlignment w:val="auto"/>
        <w:rPr>
          <w:rFonts w:hint="eastAsia" w:ascii="仿宋_GB2312" w:hAnsi="仿宋_GB2312" w:eastAsia="仿宋_GB2312" w:cs="仿宋_GB2312"/>
          <w:color w:val="auto"/>
          <w:spacing w:val="0"/>
          <w:sz w:val="32"/>
          <w:szCs w:val="32"/>
        </w:rPr>
      </w:pPr>
      <w:r>
        <w:rPr>
          <w:rStyle w:val="7"/>
          <w:rFonts w:hint="eastAsia" w:ascii="黑体" w:hAnsi="黑体" w:eastAsia="黑体" w:cs="黑体"/>
          <w:b w:val="0"/>
          <w:bCs/>
          <w:color w:val="auto"/>
          <w:spacing w:val="0"/>
          <w:kern w:val="2"/>
          <w:sz w:val="32"/>
          <w:szCs w:val="32"/>
          <w:lang w:val="en-US" w:eastAsia="zh-CN" w:bidi="ar-SA"/>
        </w:rPr>
        <w:t>五、促进商业库存去化。</w:t>
      </w:r>
      <w:r>
        <w:rPr>
          <w:rStyle w:val="7"/>
          <w:rFonts w:hint="eastAsia" w:ascii="仿宋_GB2312" w:hAnsi="仿宋_GB2312" w:eastAsia="仿宋_GB2312" w:cs="仿宋_GB2312"/>
          <w:b w:val="0"/>
          <w:bCs/>
          <w:color w:val="auto"/>
          <w:spacing w:val="0"/>
          <w:kern w:val="2"/>
          <w:sz w:val="32"/>
          <w:szCs w:val="32"/>
          <w:lang w:val="en-US" w:eastAsia="zh-CN" w:bidi="ar-SA"/>
        </w:rPr>
        <w:t>支持</w:t>
      </w:r>
      <w:r>
        <w:rPr>
          <w:rFonts w:hint="eastAsia" w:ascii="仿宋_GB2312" w:hAnsi="仿宋_GB2312" w:eastAsia="仿宋_GB2312" w:cs="仿宋_GB2312"/>
          <w:color w:val="auto"/>
          <w:spacing w:val="0"/>
          <w:sz w:val="32"/>
          <w:szCs w:val="32"/>
        </w:rPr>
        <w:t>购买、租赁存量商业</w:t>
      </w:r>
      <w:r>
        <w:rPr>
          <w:rFonts w:hint="eastAsia" w:ascii="仿宋_GB2312" w:hAnsi="仿宋_GB2312" w:eastAsia="仿宋_GB2312" w:cs="仿宋_GB2312"/>
          <w:color w:val="auto"/>
          <w:spacing w:val="0"/>
          <w:sz w:val="32"/>
          <w:szCs w:val="32"/>
          <w:lang w:val="en-US" w:eastAsia="zh-CN"/>
        </w:rPr>
        <w:t>用</w:t>
      </w:r>
      <w:r>
        <w:rPr>
          <w:rFonts w:hint="eastAsia" w:ascii="仿宋_GB2312" w:hAnsi="仿宋_GB2312" w:eastAsia="仿宋_GB2312" w:cs="仿宋_GB2312"/>
          <w:color w:val="auto"/>
          <w:spacing w:val="0"/>
          <w:sz w:val="32"/>
          <w:szCs w:val="32"/>
        </w:rPr>
        <w:t>房用于幼儿园、儿童服务中心、便民服务中心、卫生服务中心、文体活动中心、社区日间照料中心、创业中心等项目。各机关、医院、院校、国有企业等各类机关企事业单位，原则上不再新开工建设业务技术用房，确有必要的，经审批后可按规定就近购买库存商业用房或写字楼进行筹集。</w:t>
      </w:r>
      <w:r>
        <w:rPr>
          <w:rFonts w:hint="eastAsia" w:ascii="仿宋_GB2312" w:hAnsi="仿宋_GB2312" w:eastAsia="仿宋_GB2312" w:cs="仿宋_GB2312"/>
          <w:color w:val="auto"/>
          <w:spacing w:val="0"/>
          <w:sz w:val="32"/>
          <w:szCs w:val="32"/>
          <w:lang w:val="en-US" w:eastAsia="zh-CN"/>
        </w:rPr>
        <w:t>鼓励</w:t>
      </w:r>
      <w:r>
        <w:rPr>
          <w:rFonts w:hint="eastAsia" w:ascii="仿宋_GB2312" w:hAnsi="仿宋_GB2312" w:eastAsia="仿宋_GB2312" w:cs="仿宋_GB2312"/>
          <w:color w:val="auto"/>
          <w:spacing w:val="0"/>
          <w:sz w:val="32"/>
          <w:szCs w:val="32"/>
        </w:rPr>
        <w:t>收购库存商品房，用作返迁房、保障性住房、人才住房、周转房等。</w:t>
      </w:r>
      <w:r>
        <w:rPr>
          <w:rFonts w:ascii="KaiTi_GB2312" w:hAnsi="KaiTi_GB2312" w:eastAsia="KaiTi_GB2312" w:cs="KaiTi_GB2312"/>
          <w:color w:val="auto"/>
          <w:spacing w:val="0"/>
        </w:rPr>
        <w:t>〔责任单位：市国资</w:t>
      </w:r>
      <w:r>
        <w:rPr>
          <w:rFonts w:hint="eastAsia" w:ascii="KaiTi_GB2312" w:hAnsi="KaiTi_GB2312" w:eastAsia="KaiTi_GB2312" w:cs="KaiTi_GB2312"/>
          <w:color w:val="auto"/>
          <w:spacing w:val="0"/>
          <w:lang w:val="en-US" w:eastAsia="zh-CN"/>
        </w:rPr>
        <w:t>中心</w:t>
      </w:r>
      <w:r>
        <w:rPr>
          <w:rFonts w:ascii="KaiTi_GB2312" w:hAnsi="KaiTi_GB2312" w:eastAsia="KaiTi_GB2312" w:cs="KaiTi_GB2312"/>
          <w:color w:val="auto"/>
          <w:spacing w:val="0"/>
        </w:rPr>
        <w:t>、市住建局、市教</w:t>
      </w:r>
      <w:r>
        <w:rPr>
          <w:rFonts w:hint="eastAsia" w:ascii="KaiTi_GB2312" w:hAnsi="KaiTi_GB2312" w:eastAsia="KaiTi_GB2312" w:cs="KaiTi_GB2312"/>
          <w:color w:val="auto"/>
          <w:spacing w:val="0"/>
          <w:lang w:val="en-US" w:eastAsia="zh-CN"/>
        </w:rPr>
        <w:t>体</w:t>
      </w:r>
      <w:r>
        <w:rPr>
          <w:rFonts w:ascii="KaiTi_GB2312" w:hAnsi="KaiTi_GB2312" w:eastAsia="KaiTi_GB2312" w:cs="KaiTi_GB2312"/>
          <w:color w:val="auto"/>
          <w:spacing w:val="0"/>
        </w:rPr>
        <w:t>局、市卫健委、市民政局、市人社局、</w:t>
      </w:r>
      <w:r>
        <w:rPr>
          <w:rFonts w:hint="eastAsia" w:ascii="KaiTi_GB2312" w:hAnsi="KaiTi_GB2312" w:eastAsia="KaiTi_GB2312" w:cs="KaiTi_GB2312"/>
          <w:color w:val="auto"/>
          <w:spacing w:val="0"/>
          <w:lang w:val="en-US" w:eastAsia="zh-CN"/>
        </w:rPr>
        <w:t>龙南旅发集团、龙南城控集团、龙南建控集团</w:t>
      </w:r>
      <w:r>
        <w:rPr>
          <w:rFonts w:ascii="KaiTi_GB2312" w:hAnsi="KaiTi_GB2312" w:eastAsia="KaiTi_GB2312" w:cs="KaiTi_GB2312"/>
          <w:color w:val="auto"/>
          <w:spacing w:val="0"/>
        </w:rPr>
        <w:t>〕</w:t>
      </w:r>
    </w:p>
    <w:p w14:paraId="20A713A6">
      <w:pPr>
        <w:pStyle w:val="3"/>
        <w:keepNext w:val="0"/>
        <w:keepLines w:val="0"/>
        <w:pageBreakBefore w:val="0"/>
        <w:kinsoku/>
        <w:wordWrap/>
        <w:overflowPunct/>
        <w:autoSpaceDE/>
        <w:autoSpaceDN/>
        <w:bidi w:val="0"/>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Style w:val="7"/>
          <w:rFonts w:hint="eastAsia" w:ascii="黑体" w:hAnsi="黑体" w:eastAsia="黑体" w:cs="黑体"/>
          <w:b w:val="0"/>
          <w:bCs/>
          <w:color w:val="auto"/>
          <w:spacing w:val="0"/>
          <w:kern w:val="2"/>
          <w:sz w:val="32"/>
          <w:szCs w:val="32"/>
          <w:lang w:val="en-US" w:eastAsia="zh-CN" w:bidi="ar-SA"/>
        </w:rPr>
        <w:t>六、优化调整学位准入政策。</w:t>
      </w:r>
      <w:r>
        <w:rPr>
          <w:rFonts w:hint="eastAsia" w:ascii="仿宋_GB2312" w:hAnsi="仿宋_GB2312" w:eastAsia="仿宋_GB2312" w:cs="仿宋_GB2312"/>
          <w:color w:val="auto"/>
          <w:spacing w:val="0"/>
          <w:sz w:val="32"/>
          <w:szCs w:val="32"/>
        </w:rPr>
        <w:t>对购买新建商品住房的，允许购房人凭经网签备案的新建商品房买卖合同</w:t>
      </w:r>
      <w:r>
        <w:rPr>
          <w:rFonts w:hint="eastAsia" w:ascii="仿宋_GB2312" w:hAnsi="仿宋_GB2312" w:eastAsia="仿宋_GB2312" w:cs="仿宋_GB2312"/>
          <w:color w:val="auto"/>
          <w:spacing w:val="0"/>
          <w:sz w:val="32"/>
          <w:szCs w:val="32"/>
          <w:lang w:eastAsia="zh-CN"/>
        </w:rPr>
        <w:t>、契税缴纳凭证</w:t>
      </w:r>
      <w:r>
        <w:rPr>
          <w:rFonts w:hint="eastAsia" w:ascii="仿宋_GB2312" w:hAnsi="仿宋_GB2312" w:eastAsia="仿宋_GB2312" w:cs="仿宋_GB2312"/>
          <w:color w:val="auto"/>
          <w:spacing w:val="0"/>
          <w:sz w:val="32"/>
          <w:szCs w:val="32"/>
        </w:rPr>
        <w:t>及适龄儿童、少年户口（或其法定监护人有效居住证）向新购商品住房所在地的九年义务教育学区（或接收片区）学校申请转（入）学。</w:t>
      </w:r>
      <w:r>
        <w:rPr>
          <w:rFonts w:ascii="KaiTi_GB2312" w:hAnsi="KaiTi_GB2312" w:eastAsia="KaiTi_GB2312" w:cs="KaiTi_GB2312"/>
          <w:color w:val="auto"/>
          <w:spacing w:val="0"/>
        </w:rPr>
        <w:t>〔责任单位：市教</w:t>
      </w:r>
      <w:r>
        <w:rPr>
          <w:rFonts w:hint="eastAsia" w:ascii="KaiTi_GB2312" w:hAnsi="KaiTi_GB2312" w:eastAsia="KaiTi_GB2312" w:cs="KaiTi_GB2312"/>
          <w:color w:val="auto"/>
          <w:spacing w:val="0"/>
          <w:lang w:val="en-US" w:eastAsia="zh-CN"/>
        </w:rPr>
        <w:t>体</w:t>
      </w:r>
      <w:r>
        <w:rPr>
          <w:rFonts w:ascii="KaiTi_GB2312" w:hAnsi="KaiTi_GB2312" w:eastAsia="KaiTi_GB2312" w:cs="KaiTi_GB2312"/>
          <w:color w:val="auto"/>
          <w:spacing w:val="0"/>
        </w:rPr>
        <w:t>局、市住建局、市公安局〕</w:t>
      </w:r>
    </w:p>
    <w:p w14:paraId="00909198">
      <w:pPr>
        <w:pStyle w:val="3"/>
        <w:keepNext w:val="0"/>
        <w:keepLines w:val="0"/>
        <w:pageBreakBefore w:val="0"/>
        <w:kinsoku/>
        <w:wordWrap/>
        <w:overflowPunct/>
        <w:autoSpaceDE/>
        <w:autoSpaceDN/>
        <w:bidi w:val="0"/>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Style w:val="7"/>
          <w:rFonts w:hint="eastAsia" w:ascii="黑体" w:hAnsi="黑体" w:eastAsia="黑体" w:cs="黑体"/>
          <w:b w:val="0"/>
          <w:bCs/>
          <w:color w:val="auto"/>
          <w:spacing w:val="0"/>
          <w:kern w:val="2"/>
          <w:sz w:val="32"/>
          <w:szCs w:val="32"/>
          <w:lang w:val="en-US" w:eastAsia="zh-CN" w:bidi="ar-SA"/>
        </w:rPr>
        <w:t>七、动态调整存量房交易计税价格。</w:t>
      </w:r>
      <w:r>
        <w:rPr>
          <w:rFonts w:hint="eastAsia" w:ascii="仿宋_GB2312" w:hAnsi="仿宋_GB2312" w:eastAsia="仿宋_GB2312" w:cs="仿宋_GB2312"/>
          <w:color w:val="auto"/>
          <w:spacing w:val="0"/>
          <w:sz w:val="32"/>
          <w:szCs w:val="32"/>
          <w:lang w:val="en-US" w:eastAsia="zh-CN"/>
        </w:rPr>
        <w:t>根据</w:t>
      </w:r>
      <w:r>
        <w:rPr>
          <w:rFonts w:hint="eastAsia" w:ascii="仿宋_GB2312" w:hAnsi="仿宋_GB2312" w:eastAsia="仿宋_GB2312" w:cs="仿宋_GB2312"/>
          <w:color w:val="auto"/>
          <w:spacing w:val="0"/>
          <w:sz w:val="32"/>
          <w:szCs w:val="32"/>
        </w:rPr>
        <w:t>市场价格</w:t>
      </w:r>
      <w:r>
        <w:rPr>
          <w:rFonts w:hint="eastAsia" w:ascii="仿宋_GB2312" w:hAnsi="仿宋_GB2312" w:eastAsia="仿宋_GB2312" w:cs="仿宋_GB2312"/>
          <w:color w:val="auto"/>
          <w:spacing w:val="0"/>
          <w:sz w:val="32"/>
          <w:szCs w:val="32"/>
          <w:lang w:val="en-US" w:eastAsia="zh-CN"/>
        </w:rPr>
        <w:t>动态调整存量房交易计税价格，若</w:t>
      </w:r>
      <w:r>
        <w:rPr>
          <w:rFonts w:hint="eastAsia" w:ascii="仿宋_GB2312" w:hAnsi="仿宋_GB2312" w:eastAsia="仿宋_GB2312" w:cs="仿宋_GB2312"/>
          <w:color w:val="auto"/>
          <w:spacing w:val="0"/>
          <w:sz w:val="32"/>
          <w:szCs w:val="32"/>
        </w:rPr>
        <w:t>连续3个月环比下降且累计幅度超过10%，</w:t>
      </w:r>
      <w:r>
        <w:rPr>
          <w:rFonts w:hint="eastAsia" w:ascii="仿宋_GB2312" w:hAnsi="仿宋_GB2312" w:eastAsia="仿宋_GB2312" w:cs="仿宋_GB2312"/>
          <w:color w:val="auto"/>
          <w:spacing w:val="0"/>
          <w:sz w:val="32"/>
          <w:szCs w:val="32"/>
          <w:lang w:val="en-US" w:eastAsia="zh-CN"/>
        </w:rPr>
        <w:t>则</w:t>
      </w:r>
      <w:r>
        <w:rPr>
          <w:rFonts w:hint="eastAsia" w:ascii="仿宋_GB2312" w:hAnsi="仿宋_GB2312" w:eastAsia="仿宋_GB2312" w:cs="仿宋_GB2312"/>
          <w:color w:val="auto"/>
          <w:spacing w:val="0"/>
          <w:sz w:val="32"/>
          <w:szCs w:val="32"/>
        </w:rPr>
        <w:t>及时下调存量房交易计税价格，打通房产置换链条。</w:t>
      </w:r>
      <w:r>
        <w:rPr>
          <w:rFonts w:ascii="KaiTi_GB2312" w:hAnsi="KaiTi_GB2312" w:eastAsia="KaiTi_GB2312" w:cs="KaiTi_GB2312"/>
          <w:color w:val="auto"/>
          <w:spacing w:val="0"/>
        </w:rPr>
        <w:t>〔责任单位：市税务局、 市住建局〕</w:t>
      </w:r>
    </w:p>
    <w:p w14:paraId="73AB91E9">
      <w:pPr>
        <w:pStyle w:val="3"/>
        <w:keepNext w:val="0"/>
        <w:keepLines w:val="0"/>
        <w:pageBreakBefore w:val="0"/>
        <w:kinsoku/>
        <w:wordWrap/>
        <w:overflowPunct/>
        <w:autoSpaceDE/>
        <w:autoSpaceDN/>
        <w:bidi w:val="0"/>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Style w:val="7"/>
          <w:rFonts w:hint="eastAsia" w:ascii="黑体" w:hAnsi="黑体" w:eastAsia="黑体" w:cs="黑体"/>
          <w:b w:val="0"/>
          <w:bCs/>
          <w:color w:val="auto"/>
          <w:spacing w:val="0"/>
          <w:kern w:val="2"/>
          <w:sz w:val="32"/>
          <w:szCs w:val="32"/>
          <w:lang w:val="en-US" w:eastAsia="zh-CN" w:bidi="ar-SA"/>
        </w:rPr>
        <w:t>八、优化住房公积金政策。</w:t>
      </w:r>
      <w:r>
        <w:rPr>
          <w:rFonts w:hint="eastAsia" w:ascii="仿宋_GB2312" w:hAnsi="仿宋_GB2312" w:eastAsia="仿宋_GB2312" w:cs="仿宋_GB2312"/>
          <w:color w:val="auto"/>
          <w:spacing w:val="0"/>
          <w:sz w:val="32"/>
          <w:szCs w:val="32"/>
        </w:rPr>
        <w:t>允许提取住房公积金支付购房首付款；在提取住房公积金支付购房款后，仍可申请住房公积金贷款，实现“既提又贷”。取消住房公积金贷款间隔时间限制。居民在购房地无成套住房，公积金首次贷款已结清并再次申请贷款的，执行首套房贷款政策。</w:t>
      </w:r>
      <w:r>
        <w:rPr>
          <w:rFonts w:ascii="KaiTi_GB2312" w:hAnsi="KaiTi_GB2312" w:eastAsia="KaiTi_GB2312" w:cs="KaiTi_GB2312"/>
          <w:color w:val="auto"/>
          <w:spacing w:val="0"/>
        </w:rPr>
        <w:t>〔责任单位：市住房公积金管理中心、市住建局、市自然资源局〕</w:t>
      </w:r>
    </w:p>
    <w:p w14:paraId="0F67E8B5">
      <w:pPr>
        <w:keepNext w:val="0"/>
        <w:keepLines w:val="0"/>
        <w:pageBreakBefore w:val="0"/>
        <w:kinsoku/>
        <w:wordWrap/>
        <w:overflowPunct/>
        <w:autoSpaceDE/>
        <w:autoSpaceDN/>
        <w:bidi w:val="0"/>
        <w:spacing w:line="560" w:lineRule="exact"/>
        <w:ind w:left="0" w:right="0" w:firstLine="640" w:firstLineChars="200"/>
        <w:jc w:val="both"/>
        <w:textAlignment w:val="auto"/>
        <w:rPr>
          <w:rFonts w:ascii="KaiTi_GB2312" w:hAnsi="KaiTi_GB2312" w:eastAsia="KaiTi_GB2312" w:cs="KaiTi_GB2312"/>
          <w:color w:val="auto"/>
          <w:spacing w:val="0"/>
          <w:sz w:val="31"/>
          <w:szCs w:val="31"/>
        </w:rPr>
      </w:pPr>
      <w:r>
        <w:rPr>
          <w:rStyle w:val="7"/>
          <w:rFonts w:hint="eastAsia" w:ascii="黑体" w:hAnsi="黑体" w:eastAsia="黑体" w:cs="黑体"/>
          <w:b w:val="0"/>
          <w:bCs/>
          <w:color w:val="auto"/>
          <w:spacing w:val="0"/>
          <w:kern w:val="2"/>
          <w:sz w:val="32"/>
          <w:szCs w:val="32"/>
          <w:lang w:val="en-US" w:eastAsia="zh-CN" w:bidi="ar-SA"/>
        </w:rPr>
        <w:t>九、降低按揭贷款保证金比例。</w:t>
      </w:r>
      <w:r>
        <w:rPr>
          <w:rFonts w:hint="eastAsia" w:ascii="仿宋_GB2312" w:hAnsi="仿宋_GB2312" w:eastAsia="仿宋_GB2312" w:cs="仿宋_GB2312"/>
          <w:color w:val="auto"/>
          <w:spacing w:val="0"/>
          <w:sz w:val="32"/>
          <w:szCs w:val="32"/>
        </w:rPr>
        <w:t>支持商业银行和住房公积金调低新发放商业按揭贷款和住房公积金贷款保证金比例。对符合退付条件的，住房公积金管理中心、有关商业银行应及时将保证金退付至规定账户内。对保交房高风险项目，可提前释放贷款保证金支持其项目建设。</w:t>
      </w:r>
      <w:r>
        <w:rPr>
          <w:rFonts w:ascii="KaiTi_GB2312" w:hAnsi="KaiTi_GB2312" w:eastAsia="KaiTi_GB2312" w:cs="KaiTi_GB2312"/>
          <w:color w:val="auto"/>
          <w:spacing w:val="0"/>
          <w:sz w:val="31"/>
          <w:szCs w:val="31"/>
        </w:rPr>
        <w:t>〔责任单位：市住房公积金管理中心、国家金融监督管理总局</w:t>
      </w:r>
      <w:r>
        <w:rPr>
          <w:rFonts w:hint="eastAsia" w:ascii="KaiTi_GB2312" w:hAnsi="KaiTi_GB2312" w:eastAsia="KaiTi_GB2312" w:cs="KaiTi_GB2312"/>
          <w:color w:val="auto"/>
          <w:spacing w:val="0"/>
          <w:sz w:val="31"/>
          <w:szCs w:val="31"/>
          <w:lang w:val="en-US" w:eastAsia="zh-CN"/>
        </w:rPr>
        <w:t>龙南</w:t>
      </w:r>
      <w:r>
        <w:rPr>
          <w:rFonts w:ascii="KaiTi_GB2312" w:hAnsi="KaiTi_GB2312" w:eastAsia="KaiTi_GB2312" w:cs="KaiTi_GB2312"/>
          <w:color w:val="auto"/>
          <w:spacing w:val="0"/>
          <w:sz w:val="31"/>
          <w:szCs w:val="31"/>
        </w:rPr>
        <w:t>监管</w:t>
      </w:r>
      <w:r>
        <w:rPr>
          <w:rFonts w:hint="eastAsia" w:ascii="KaiTi_GB2312" w:hAnsi="KaiTi_GB2312" w:eastAsia="KaiTi_GB2312" w:cs="KaiTi_GB2312"/>
          <w:color w:val="auto"/>
          <w:spacing w:val="0"/>
          <w:sz w:val="31"/>
          <w:szCs w:val="31"/>
          <w:lang w:val="en-US" w:eastAsia="zh-CN"/>
        </w:rPr>
        <w:t>支</w:t>
      </w:r>
      <w:r>
        <w:rPr>
          <w:rFonts w:ascii="KaiTi_GB2312" w:hAnsi="KaiTi_GB2312" w:eastAsia="KaiTi_GB2312" w:cs="KaiTi_GB2312"/>
          <w:color w:val="auto"/>
          <w:spacing w:val="0"/>
          <w:sz w:val="31"/>
          <w:szCs w:val="31"/>
        </w:rPr>
        <w:t>局、人民银行赣州市分行</w:t>
      </w:r>
      <w:r>
        <w:rPr>
          <w:rFonts w:hint="eastAsia" w:ascii="KaiTi_GB2312" w:hAnsi="KaiTi_GB2312" w:eastAsia="KaiTi_GB2312" w:cs="KaiTi_GB2312"/>
          <w:color w:val="auto"/>
          <w:spacing w:val="0"/>
          <w:sz w:val="31"/>
          <w:szCs w:val="31"/>
          <w:lang w:val="en-US" w:eastAsia="zh-CN"/>
        </w:rPr>
        <w:t>龙南营业管理部</w:t>
      </w:r>
      <w:r>
        <w:rPr>
          <w:rFonts w:ascii="KaiTi_GB2312" w:hAnsi="KaiTi_GB2312" w:eastAsia="KaiTi_GB2312" w:cs="KaiTi_GB2312"/>
          <w:color w:val="auto"/>
          <w:spacing w:val="0"/>
          <w:sz w:val="31"/>
          <w:szCs w:val="31"/>
        </w:rPr>
        <w:t>、市住建局〕</w:t>
      </w:r>
    </w:p>
    <w:p w14:paraId="25752AA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KaiTi_GB2312" w:hAnsi="KaiTi_GB2312" w:eastAsia="KaiTi_GB2312" w:cs="KaiTi_GB2312"/>
          <w:color w:val="auto"/>
          <w:spacing w:val="0"/>
          <w:kern w:val="2"/>
          <w:sz w:val="31"/>
          <w:szCs w:val="31"/>
          <w:lang w:val="en-US" w:eastAsia="zh-CN" w:bidi="ar-SA"/>
        </w:rPr>
      </w:pPr>
      <w:r>
        <w:rPr>
          <w:rStyle w:val="7"/>
          <w:rFonts w:hint="eastAsia" w:ascii="黑体" w:hAnsi="黑体" w:eastAsia="黑体" w:cs="黑体"/>
          <w:b w:val="0"/>
          <w:bCs/>
          <w:color w:val="auto"/>
          <w:spacing w:val="0"/>
          <w:kern w:val="2"/>
          <w:sz w:val="32"/>
          <w:szCs w:val="32"/>
          <w:lang w:val="en-US" w:eastAsia="zh-CN" w:bidi="ar-SA"/>
        </w:rPr>
        <w:t>十、加强房地产融资支持。</w:t>
      </w:r>
      <w:r>
        <w:rPr>
          <w:rFonts w:hint="eastAsia" w:ascii="仿宋_GB2312" w:hAnsi="仿宋_GB2312" w:eastAsia="仿宋_GB2312" w:cs="仿宋_GB2312"/>
          <w:color w:val="auto"/>
          <w:spacing w:val="0"/>
          <w:sz w:val="32"/>
          <w:szCs w:val="32"/>
        </w:rPr>
        <w:t>推动符合“白名单”条件的房地产项目“能进尽进”，金融机构对列入“白名单”的房地产项目“应贷尽贷”。原则上预售资金监管账户应在融资主办银行开立，可优先将预售资金监管账户开立行确定为主办银行，严防房地产开发企业违规抽调挪用融资贷款资金和预售资金。根据银行支持“白名单”项目融资力度，在商品房预售资金、住房公积金、住宅专项维修资金等资金存放、账户开设方面给予正向激励。</w:t>
      </w:r>
      <w:r>
        <w:rPr>
          <w:rFonts w:hint="eastAsia" w:ascii="KaiTi_GB2312" w:hAnsi="KaiTi_GB2312" w:eastAsia="KaiTi_GB2312" w:cs="KaiTi_GB2312"/>
          <w:color w:val="auto"/>
          <w:spacing w:val="0"/>
          <w:kern w:val="2"/>
          <w:sz w:val="31"/>
          <w:szCs w:val="31"/>
          <w:lang w:val="en-US" w:eastAsia="zh-CN" w:bidi="ar-SA"/>
        </w:rPr>
        <w:t>〔责任单位：</w:t>
      </w:r>
      <w:r>
        <w:rPr>
          <w:rFonts w:ascii="KaiTi_GB2312" w:hAnsi="KaiTi_GB2312" w:eastAsia="KaiTi_GB2312" w:cs="KaiTi_GB2312"/>
          <w:color w:val="auto"/>
          <w:spacing w:val="0"/>
          <w:sz w:val="31"/>
          <w:szCs w:val="31"/>
        </w:rPr>
        <w:t>国家金融监督管理总局</w:t>
      </w:r>
      <w:r>
        <w:rPr>
          <w:rFonts w:hint="eastAsia" w:ascii="KaiTi_GB2312" w:hAnsi="KaiTi_GB2312" w:eastAsia="KaiTi_GB2312" w:cs="KaiTi_GB2312"/>
          <w:color w:val="auto"/>
          <w:spacing w:val="0"/>
          <w:sz w:val="31"/>
          <w:szCs w:val="31"/>
          <w:lang w:val="en-US" w:eastAsia="zh-CN"/>
        </w:rPr>
        <w:t>龙南</w:t>
      </w:r>
      <w:r>
        <w:rPr>
          <w:rFonts w:ascii="KaiTi_GB2312" w:hAnsi="KaiTi_GB2312" w:eastAsia="KaiTi_GB2312" w:cs="KaiTi_GB2312"/>
          <w:color w:val="auto"/>
          <w:spacing w:val="0"/>
          <w:sz w:val="31"/>
          <w:szCs w:val="31"/>
        </w:rPr>
        <w:t>监管</w:t>
      </w:r>
      <w:r>
        <w:rPr>
          <w:rFonts w:hint="eastAsia" w:ascii="KaiTi_GB2312" w:hAnsi="KaiTi_GB2312" w:eastAsia="KaiTi_GB2312" w:cs="KaiTi_GB2312"/>
          <w:color w:val="auto"/>
          <w:spacing w:val="0"/>
          <w:sz w:val="31"/>
          <w:szCs w:val="31"/>
          <w:lang w:val="en-US" w:eastAsia="zh-CN"/>
        </w:rPr>
        <w:t>支</w:t>
      </w:r>
      <w:r>
        <w:rPr>
          <w:rFonts w:ascii="KaiTi_GB2312" w:hAnsi="KaiTi_GB2312" w:eastAsia="KaiTi_GB2312" w:cs="KaiTi_GB2312"/>
          <w:color w:val="auto"/>
          <w:spacing w:val="0"/>
          <w:sz w:val="31"/>
          <w:szCs w:val="31"/>
        </w:rPr>
        <w:t>局、人民银行赣州市分行</w:t>
      </w:r>
      <w:r>
        <w:rPr>
          <w:rFonts w:hint="eastAsia" w:ascii="KaiTi_GB2312" w:hAnsi="KaiTi_GB2312" w:eastAsia="KaiTi_GB2312" w:cs="KaiTi_GB2312"/>
          <w:color w:val="auto"/>
          <w:spacing w:val="0"/>
          <w:sz w:val="31"/>
          <w:szCs w:val="31"/>
          <w:lang w:val="en-US" w:eastAsia="zh-CN"/>
        </w:rPr>
        <w:t>龙南营业管理部</w:t>
      </w:r>
      <w:r>
        <w:rPr>
          <w:rFonts w:ascii="KaiTi_GB2312" w:hAnsi="KaiTi_GB2312" w:eastAsia="KaiTi_GB2312" w:cs="KaiTi_GB2312"/>
          <w:color w:val="auto"/>
          <w:spacing w:val="0"/>
          <w:sz w:val="31"/>
          <w:szCs w:val="31"/>
        </w:rPr>
        <w:t>、</w:t>
      </w:r>
      <w:r>
        <w:rPr>
          <w:rFonts w:hint="eastAsia" w:ascii="KaiTi_GB2312" w:hAnsi="KaiTi_GB2312" w:eastAsia="KaiTi_GB2312" w:cs="KaiTi_GB2312"/>
          <w:color w:val="auto"/>
          <w:spacing w:val="0"/>
          <w:kern w:val="2"/>
          <w:sz w:val="31"/>
          <w:szCs w:val="31"/>
          <w:lang w:val="en-US" w:eastAsia="zh-CN" w:bidi="ar-SA"/>
        </w:rPr>
        <w:t>市住建局、市公积金管理中心〕</w:t>
      </w:r>
    </w:p>
    <w:p w14:paraId="5FB613D8">
      <w:pPr>
        <w:pStyle w:val="3"/>
        <w:keepNext w:val="0"/>
        <w:keepLines w:val="0"/>
        <w:pageBreakBefore w:val="0"/>
        <w:kinsoku/>
        <w:wordWrap/>
        <w:overflowPunct/>
        <w:autoSpaceDE/>
        <w:autoSpaceDN/>
        <w:bidi w:val="0"/>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Style w:val="7"/>
          <w:rFonts w:hint="eastAsia" w:ascii="黑体" w:hAnsi="黑体" w:eastAsia="黑体" w:cs="黑体"/>
          <w:b w:val="0"/>
          <w:bCs/>
          <w:color w:val="auto"/>
          <w:spacing w:val="0"/>
          <w:kern w:val="2"/>
          <w:sz w:val="32"/>
          <w:szCs w:val="32"/>
          <w:lang w:val="en-US" w:eastAsia="zh-CN" w:bidi="ar-SA"/>
        </w:rPr>
        <w:t>十一、允许使用银行保函缴纳土地竞买保证金。</w:t>
      </w:r>
      <w:r>
        <w:rPr>
          <w:rFonts w:hint="eastAsia" w:ascii="仿宋_GB2312" w:hAnsi="仿宋_GB2312" w:eastAsia="仿宋_GB2312" w:cs="仿宋_GB2312"/>
          <w:color w:val="auto"/>
          <w:spacing w:val="0"/>
          <w:sz w:val="32"/>
          <w:szCs w:val="32"/>
        </w:rPr>
        <w:t>土地竞买人可以使用银行业金融机构开具的不可撤销、见索即付式的保函缴纳土地交易市场竞买保证金。</w:t>
      </w:r>
      <w:r>
        <w:rPr>
          <w:rFonts w:ascii="KaiTi_GB2312" w:hAnsi="KaiTi_GB2312" w:eastAsia="KaiTi_GB2312" w:cs="KaiTi_GB2312"/>
          <w:color w:val="auto"/>
          <w:spacing w:val="0"/>
        </w:rPr>
        <w:t>〔责任单位：市自然资源局、市税务局、市财政局、</w:t>
      </w:r>
      <w:r>
        <w:rPr>
          <w:rFonts w:ascii="KaiTi_GB2312" w:hAnsi="KaiTi_GB2312" w:eastAsia="KaiTi_GB2312" w:cs="KaiTi_GB2312"/>
          <w:color w:val="auto"/>
          <w:spacing w:val="0"/>
          <w:sz w:val="31"/>
          <w:szCs w:val="31"/>
        </w:rPr>
        <w:t>国家金融监督管理总局</w:t>
      </w:r>
      <w:r>
        <w:rPr>
          <w:rFonts w:hint="eastAsia" w:ascii="KaiTi_GB2312" w:hAnsi="KaiTi_GB2312" w:eastAsia="KaiTi_GB2312" w:cs="KaiTi_GB2312"/>
          <w:color w:val="auto"/>
          <w:spacing w:val="0"/>
          <w:sz w:val="31"/>
          <w:szCs w:val="31"/>
          <w:lang w:val="en-US" w:eastAsia="zh-CN"/>
        </w:rPr>
        <w:t>龙南</w:t>
      </w:r>
      <w:r>
        <w:rPr>
          <w:rFonts w:ascii="KaiTi_GB2312" w:hAnsi="KaiTi_GB2312" w:eastAsia="KaiTi_GB2312" w:cs="KaiTi_GB2312"/>
          <w:color w:val="auto"/>
          <w:spacing w:val="0"/>
          <w:sz w:val="31"/>
          <w:szCs w:val="31"/>
        </w:rPr>
        <w:t>监管</w:t>
      </w:r>
      <w:r>
        <w:rPr>
          <w:rFonts w:hint="eastAsia" w:ascii="KaiTi_GB2312" w:hAnsi="KaiTi_GB2312" w:eastAsia="KaiTi_GB2312" w:cs="KaiTi_GB2312"/>
          <w:color w:val="auto"/>
          <w:spacing w:val="0"/>
          <w:sz w:val="31"/>
          <w:szCs w:val="31"/>
          <w:lang w:val="en-US" w:eastAsia="zh-CN"/>
        </w:rPr>
        <w:t>支</w:t>
      </w:r>
      <w:r>
        <w:rPr>
          <w:rFonts w:ascii="KaiTi_GB2312" w:hAnsi="KaiTi_GB2312" w:eastAsia="KaiTi_GB2312" w:cs="KaiTi_GB2312"/>
          <w:color w:val="auto"/>
          <w:spacing w:val="0"/>
          <w:sz w:val="31"/>
          <w:szCs w:val="31"/>
        </w:rPr>
        <w:t>局、人民银行赣州市分行</w:t>
      </w:r>
      <w:r>
        <w:rPr>
          <w:rFonts w:hint="eastAsia" w:ascii="KaiTi_GB2312" w:hAnsi="KaiTi_GB2312" w:eastAsia="KaiTi_GB2312" w:cs="KaiTi_GB2312"/>
          <w:color w:val="auto"/>
          <w:spacing w:val="0"/>
          <w:sz w:val="31"/>
          <w:szCs w:val="31"/>
          <w:lang w:val="en-US" w:eastAsia="zh-CN"/>
        </w:rPr>
        <w:t>龙南营业管理部</w:t>
      </w:r>
      <w:r>
        <w:rPr>
          <w:rFonts w:ascii="KaiTi_GB2312" w:hAnsi="KaiTi_GB2312" w:eastAsia="KaiTi_GB2312" w:cs="KaiTi_GB2312"/>
          <w:color w:val="auto"/>
          <w:spacing w:val="0"/>
        </w:rPr>
        <w:t>〕</w:t>
      </w:r>
    </w:p>
    <w:p w14:paraId="4981EE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eastAsia" w:ascii="KaiTi_GB2312" w:hAnsi="KaiTi_GB2312" w:eastAsia="KaiTi_GB2312" w:cs="KaiTi_GB2312"/>
          <w:color w:val="auto"/>
          <w:spacing w:val="0"/>
          <w:kern w:val="2"/>
          <w:sz w:val="31"/>
          <w:szCs w:val="31"/>
          <w:lang w:val="en-US" w:eastAsia="en-US" w:bidi="ar-SA"/>
        </w:rPr>
      </w:pPr>
      <w:r>
        <w:rPr>
          <w:rStyle w:val="7"/>
          <w:rFonts w:hint="eastAsia" w:ascii="黑体" w:hAnsi="黑体" w:eastAsia="黑体" w:cs="黑体"/>
          <w:b w:val="0"/>
          <w:bCs/>
          <w:color w:val="auto"/>
          <w:spacing w:val="0"/>
          <w:kern w:val="2"/>
          <w:sz w:val="32"/>
          <w:szCs w:val="32"/>
          <w:lang w:val="en-US" w:eastAsia="zh-CN" w:bidi="ar-SA"/>
        </w:rPr>
        <w:t>十二、继续延长土地出让价款缴交时限。</w:t>
      </w:r>
      <w:r>
        <w:rPr>
          <w:rFonts w:hint="eastAsia" w:ascii="仿宋_GB2312" w:hAnsi="仿宋_GB2312" w:eastAsia="仿宋_GB2312" w:cs="仿宋_GB2312"/>
          <w:color w:val="auto"/>
          <w:spacing w:val="0"/>
          <w:sz w:val="32"/>
          <w:szCs w:val="32"/>
        </w:rPr>
        <w:t>公布之日起至2025年12月31日期间，全市范围内成交的土地，自合同签订之日起1个月内缴纳出让价款的50%，剩余土地出让金缴纳期限可延长至6个月；对实行商品房现房销售的项目，剩余土地出让金缴纳期限可延长至一年。</w:t>
      </w:r>
      <w:r>
        <w:rPr>
          <w:rFonts w:ascii="KaiTi_GB2312" w:hAnsi="KaiTi_GB2312" w:eastAsia="KaiTi_GB2312" w:cs="KaiTi_GB2312"/>
          <w:color w:val="auto"/>
          <w:spacing w:val="0"/>
          <w:kern w:val="2"/>
          <w:sz w:val="31"/>
          <w:szCs w:val="31"/>
          <w:lang w:val="en-US" w:eastAsia="en-US" w:bidi="ar-SA"/>
        </w:rPr>
        <w:t>〔责任单位：市自然资源局、市税务局、市财政局、市住建局〕</w:t>
      </w:r>
    </w:p>
    <w:p w14:paraId="49DDF034">
      <w:pPr>
        <w:pStyle w:val="3"/>
        <w:keepNext w:val="0"/>
        <w:keepLines w:val="0"/>
        <w:pageBreakBefore w:val="0"/>
        <w:kinsoku/>
        <w:wordWrap/>
        <w:overflowPunct/>
        <w:autoSpaceDE/>
        <w:autoSpaceDN/>
        <w:bidi w:val="0"/>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Style w:val="7"/>
          <w:rFonts w:hint="eastAsia" w:ascii="黑体" w:hAnsi="黑体" w:eastAsia="黑体" w:cs="黑体"/>
          <w:b w:val="0"/>
          <w:bCs/>
          <w:color w:val="auto"/>
          <w:spacing w:val="0"/>
          <w:kern w:val="2"/>
          <w:sz w:val="32"/>
          <w:szCs w:val="32"/>
          <w:lang w:val="en-US" w:eastAsia="zh-CN" w:bidi="ar-SA"/>
        </w:rPr>
        <w:t>十三、允许土地分割处置和项目分期开发建设。</w:t>
      </w:r>
      <w:r>
        <w:rPr>
          <w:rFonts w:hint="eastAsia" w:ascii="仿宋_GB2312" w:hAnsi="仿宋_GB2312" w:eastAsia="仿宋_GB2312" w:cs="仿宋_GB2312"/>
          <w:color w:val="auto"/>
          <w:spacing w:val="0"/>
          <w:sz w:val="32"/>
          <w:szCs w:val="32"/>
        </w:rPr>
        <w:t>公布之日起至2027年12月31日期间，对具备分期开发建设条件的项目，允许在缴纳50%以上土地出让金后，分期办理不超过已缴纳出让金比例的土地不动产权证，首期土地不动产权证仅限用于办理预售许可。对存在涉稳风险的房地产项目，经政府批准，可对分期建设的剩余土地进行分割处置和办证。</w:t>
      </w:r>
      <w:r>
        <w:rPr>
          <w:rFonts w:ascii="KaiTi_GB2312" w:hAnsi="KaiTi_GB2312" w:eastAsia="KaiTi_GB2312" w:cs="KaiTi_GB2312"/>
          <w:color w:val="auto"/>
          <w:spacing w:val="0"/>
        </w:rPr>
        <w:t>〔责任单位：市自然资源局、市税务局、市财政局、市行政审批局、市住建局〕</w:t>
      </w:r>
    </w:p>
    <w:p w14:paraId="1948A9F4">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both"/>
        <w:textAlignment w:val="auto"/>
        <w:rPr>
          <w:rFonts w:hint="eastAsia" w:ascii="仿宋_GB2312" w:hAnsi="仿宋_GB2312" w:eastAsia="仿宋_GB2312" w:cs="仿宋_GB2312"/>
          <w:color w:val="auto"/>
          <w:spacing w:val="0"/>
          <w:sz w:val="32"/>
          <w:szCs w:val="32"/>
        </w:rPr>
      </w:pPr>
      <w:r>
        <w:rPr>
          <w:rStyle w:val="7"/>
          <w:rFonts w:hint="eastAsia" w:ascii="黑体" w:hAnsi="黑体" w:eastAsia="黑体" w:cs="黑体"/>
          <w:b w:val="0"/>
          <w:bCs/>
          <w:color w:val="auto"/>
          <w:spacing w:val="0"/>
          <w:kern w:val="2"/>
          <w:sz w:val="32"/>
          <w:szCs w:val="32"/>
          <w:lang w:val="en-US" w:eastAsia="zh-CN" w:bidi="ar-SA"/>
        </w:rPr>
        <w:t>十四、优化规划约束条件和容积率计算规则。</w:t>
      </w:r>
      <w:r>
        <w:rPr>
          <w:rFonts w:hint="eastAsia" w:ascii="仿宋_GB2312" w:hAnsi="仿宋_GB2312" w:eastAsia="仿宋_GB2312" w:cs="仿宋_GB2312"/>
          <w:color w:val="auto"/>
          <w:spacing w:val="0"/>
          <w:sz w:val="32"/>
          <w:szCs w:val="32"/>
        </w:rPr>
        <w:t>根据车位供需情况，合理调整住宅项目车位配比。住宅建筑标准层层高由不宜大于3.2米调整为不宜大于3.6米。已批未开工建设的项目，允许按此规定对原设计方案进行调整。</w:t>
      </w:r>
    </w:p>
    <w:p w14:paraId="25865226">
      <w:pPr>
        <w:pStyle w:val="3"/>
        <w:keepNext w:val="0"/>
        <w:keepLines w:val="0"/>
        <w:pageBreakBefore w:val="0"/>
        <w:kinsoku/>
        <w:wordWrap/>
        <w:overflowPunct/>
        <w:autoSpaceDE/>
        <w:autoSpaceDN/>
        <w:bidi w:val="0"/>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Fonts w:hint="eastAsia" w:ascii="仿宋_GB2312" w:hAnsi="仿宋_GB2312" w:eastAsia="仿宋_GB2312" w:cs="仿宋_GB2312"/>
          <w:color w:val="auto"/>
          <w:spacing w:val="0"/>
          <w:sz w:val="32"/>
          <w:szCs w:val="32"/>
        </w:rPr>
        <w:t>自2024年6月5日起，通过招拍挂方式新取得建设用地使用权的住宅项目，为小区提供公共服务的位于建筑首层的单层有顶盖、两侧通透开敞、顶盖宽度不超过3.9米的风雨连廊，独立配建的非机动车棚，建筑物屋顶的楼梯间、电梯机房、水箱间、人防报警间、通信基站机房、出屋面风井、烟道、水电井，按照相关规范要求配置并经电力部门审核的安装布置有配电变压器及配电屏柜的配电站房、开关站、开闭所，地下车库坡道出入口顶盖，在满足消防安全、供小区业主休闲健身活动的架空层，按规划条件要求配建的垃圾收集房、公共厕所，其建筑面积不纳入项目容积率计算。划拨用地住宅项目参照执行。城市森林花园住宅项目规划约束条件和容积率计算规则另按相关规定执行。</w:t>
      </w:r>
      <w:r>
        <w:rPr>
          <w:rFonts w:ascii="KaiTi_GB2312" w:hAnsi="KaiTi_GB2312" w:eastAsia="KaiTi_GB2312" w:cs="KaiTi_GB2312"/>
          <w:color w:val="auto"/>
          <w:spacing w:val="0"/>
        </w:rPr>
        <w:t>〔责任单位：市自然资源局、市住建局、市行政审批局、</w:t>
      </w:r>
      <w:r>
        <w:rPr>
          <w:rFonts w:hint="eastAsia" w:ascii="KaiTi_GB2312" w:hAnsi="KaiTi_GB2312" w:eastAsia="KaiTi_GB2312" w:cs="KaiTi_GB2312"/>
          <w:color w:val="auto"/>
          <w:spacing w:val="0"/>
        </w:rPr>
        <w:t>国网赣州龙南市供电公司</w:t>
      </w:r>
      <w:r>
        <w:rPr>
          <w:rFonts w:ascii="KaiTi_GB2312" w:hAnsi="KaiTi_GB2312" w:eastAsia="KaiTi_GB2312" w:cs="KaiTi_GB2312"/>
          <w:color w:val="auto"/>
          <w:spacing w:val="0"/>
        </w:rPr>
        <w:t>〕</w:t>
      </w:r>
    </w:p>
    <w:p w14:paraId="3DEEE82B">
      <w:pPr>
        <w:pStyle w:val="3"/>
        <w:keepNext w:val="0"/>
        <w:keepLines w:val="0"/>
        <w:pageBreakBefore w:val="0"/>
        <w:kinsoku/>
        <w:wordWrap/>
        <w:overflowPunct/>
        <w:autoSpaceDE/>
        <w:autoSpaceDN/>
        <w:bidi w:val="0"/>
        <w:spacing w:line="560" w:lineRule="exact"/>
        <w:ind w:left="0" w:right="0" w:firstLine="640" w:firstLineChars="200"/>
        <w:jc w:val="both"/>
        <w:textAlignment w:val="auto"/>
        <w:rPr>
          <w:rFonts w:hint="eastAsia" w:ascii="仿宋_GB2312" w:hAnsi="仿宋_GB2312" w:eastAsia="仿宋_GB2312" w:cs="仿宋_GB2312"/>
          <w:color w:val="auto"/>
          <w:spacing w:val="0"/>
          <w:sz w:val="32"/>
          <w:szCs w:val="32"/>
        </w:rPr>
      </w:pPr>
      <w:r>
        <w:rPr>
          <w:rStyle w:val="7"/>
          <w:rFonts w:hint="eastAsia" w:ascii="黑体" w:hAnsi="黑体" w:eastAsia="黑体" w:cs="黑体"/>
          <w:b w:val="0"/>
          <w:bCs/>
          <w:color w:val="auto"/>
          <w:spacing w:val="0"/>
          <w:kern w:val="2"/>
          <w:sz w:val="32"/>
          <w:szCs w:val="32"/>
          <w:lang w:val="en-US" w:eastAsia="zh-CN" w:bidi="ar-SA"/>
        </w:rPr>
        <w:t>十五、加快已售新建商品房不动产登记发证。</w:t>
      </w:r>
      <w:r>
        <w:rPr>
          <w:rFonts w:hint="eastAsia" w:ascii="仿宋_GB2312" w:hAnsi="仿宋_GB2312" w:eastAsia="仿宋_GB2312" w:cs="仿宋_GB2312"/>
          <w:color w:val="auto"/>
          <w:spacing w:val="0"/>
          <w:sz w:val="32"/>
          <w:szCs w:val="32"/>
        </w:rPr>
        <w:t>对因房企欠缴税费、土地被抵押或涉及查封等问题无法办证的房地产项目，分类施策、集中攻坚，</w:t>
      </w:r>
      <w:r>
        <w:rPr>
          <w:rFonts w:hint="eastAsia" w:ascii="仿宋_GB2312" w:hAnsi="仿宋_GB2312" w:eastAsia="仿宋_GB2312" w:cs="仿宋_GB2312"/>
          <w:color w:val="auto"/>
          <w:spacing w:val="0"/>
          <w:sz w:val="32"/>
          <w:szCs w:val="32"/>
          <w:lang w:eastAsia="zh-CN"/>
        </w:rPr>
        <w:t>符合法律</w:t>
      </w:r>
      <w:r>
        <w:rPr>
          <w:rFonts w:hint="eastAsia" w:ascii="仿宋_GB2312" w:hAnsi="仿宋_GB2312" w:eastAsia="仿宋_GB2312" w:cs="仿宋_GB2312"/>
          <w:color w:val="auto"/>
          <w:spacing w:val="0"/>
          <w:sz w:val="32"/>
          <w:szCs w:val="32"/>
          <w:lang w:val="en-US" w:eastAsia="zh-CN"/>
        </w:rPr>
        <w:t>规定</w:t>
      </w:r>
      <w:r>
        <w:rPr>
          <w:rFonts w:hint="eastAsia" w:ascii="仿宋_GB2312" w:hAnsi="仿宋_GB2312" w:eastAsia="仿宋_GB2312" w:cs="仿宋_GB2312"/>
          <w:color w:val="auto"/>
          <w:spacing w:val="0"/>
          <w:sz w:val="32"/>
          <w:szCs w:val="32"/>
          <w:lang w:eastAsia="zh-CN"/>
        </w:rPr>
        <w:t>情形的</w:t>
      </w:r>
      <w:r>
        <w:rPr>
          <w:rFonts w:hint="eastAsia"/>
          <w:lang w:eastAsia="zh-CN"/>
        </w:rPr>
        <w:t>，</w:t>
      </w:r>
      <w:r>
        <w:rPr>
          <w:rFonts w:hint="eastAsia" w:ascii="仿宋_GB2312" w:hAnsi="仿宋_GB2312" w:eastAsia="仿宋_GB2312" w:cs="仿宋_GB2312"/>
          <w:color w:val="auto"/>
          <w:spacing w:val="0"/>
          <w:sz w:val="32"/>
          <w:szCs w:val="32"/>
        </w:rPr>
        <w:t>按照“群众无过错即办证”的原则，</w:t>
      </w:r>
      <w:r>
        <w:rPr>
          <w:rFonts w:hint="eastAsia" w:ascii="仿宋_GB2312" w:hAnsi="仿宋_GB2312" w:eastAsia="仿宋_GB2312" w:cs="仿宋_GB2312"/>
          <w:color w:val="auto"/>
          <w:spacing w:val="0"/>
          <w:sz w:val="32"/>
          <w:szCs w:val="32"/>
          <w:lang w:eastAsia="zh-CN"/>
        </w:rPr>
        <w:t>依法</w:t>
      </w:r>
      <w:r>
        <w:rPr>
          <w:rFonts w:hint="eastAsia" w:ascii="仿宋_GB2312" w:hAnsi="仿宋_GB2312" w:eastAsia="仿宋_GB2312" w:cs="仿宋_GB2312"/>
          <w:color w:val="auto"/>
          <w:spacing w:val="0"/>
          <w:sz w:val="32"/>
          <w:szCs w:val="32"/>
        </w:rPr>
        <w:t>及时为购房群众办理登记办证手续。</w:t>
      </w:r>
      <w:r>
        <w:rPr>
          <w:rFonts w:ascii="KaiTi_GB2312" w:hAnsi="KaiTi_GB2312" w:eastAsia="KaiTi_GB2312" w:cs="KaiTi_GB2312"/>
          <w:color w:val="auto"/>
          <w:spacing w:val="0"/>
        </w:rPr>
        <w:t>〔责任单位：市自然资源局、 市税务局、市住建局、</w:t>
      </w:r>
      <w:r>
        <w:rPr>
          <w:rFonts w:ascii="KaiTi_GB2312" w:hAnsi="KaiTi_GB2312" w:eastAsia="KaiTi_GB2312" w:cs="KaiTi_GB2312"/>
          <w:color w:val="auto"/>
          <w:spacing w:val="0"/>
          <w:sz w:val="31"/>
          <w:szCs w:val="31"/>
        </w:rPr>
        <w:t>国家金融监督管理总局</w:t>
      </w:r>
      <w:r>
        <w:rPr>
          <w:rFonts w:hint="eastAsia" w:ascii="KaiTi_GB2312" w:hAnsi="KaiTi_GB2312" w:eastAsia="KaiTi_GB2312" w:cs="KaiTi_GB2312"/>
          <w:color w:val="auto"/>
          <w:spacing w:val="0"/>
          <w:sz w:val="31"/>
          <w:szCs w:val="31"/>
          <w:lang w:val="en-US" w:eastAsia="zh-CN"/>
        </w:rPr>
        <w:t>龙南</w:t>
      </w:r>
      <w:r>
        <w:rPr>
          <w:rFonts w:ascii="KaiTi_GB2312" w:hAnsi="KaiTi_GB2312" w:eastAsia="KaiTi_GB2312" w:cs="KaiTi_GB2312"/>
          <w:color w:val="auto"/>
          <w:spacing w:val="0"/>
          <w:sz w:val="31"/>
          <w:szCs w:val="31"/>
        </w:rPr>
        <w:t>监管</w:t>
      </w:r>
      <w:r>
        <w:rPr>
          <w:rFonts w:hint="eastAsia" w:ascii="KaiTi_GB2312" w:hAnsi="KaiTi_GB2312" w:eastAsia="KaiTi_GB2312" w:cs="KaiTi_GB2312"/>
          <w:color w:val="auto"/>
          <w:spacing w:val="0"/>
          <w:sz w:val="31"/>
          <w:szCs w:val="31"/>
          <w:lang w:val="en-US" w:eastAsia="zh-CN"/>
        </w:rPr>
        <w:t>支</w:t>
      </w:r>
      <w:r>
        <w:rPr>
          <w:rFonts w:ascii="KaiTi_GB2312" w:hAnsi="KaiTi_GB2312" w:eastAsia="KaiTi_GB2312" w:cs="KaiTi_GB2312"/>
          <w:color w:val="auto"/>
          <w:spacing w:val="0"/>
          <w:sz w:val="31"/>
          <w:szCs w:val="31"/>
        </w:rPr>
        <w:t>局、人民银行赣州市分行</w:t>
      </w:r>
      <w:r>
        <w:rPr>
          <w:rFonts w:hint="eastAsia" w:ascii="KaiTi_GB2312" w:hAnsi="KaiTi_GB2312" w:eastAsia="KaiTi_GB2312" w:cs="KaiTi_GB2312"/>
          <w:color w:val="auto"/>
          <w:spacing w:val="0"/>
          <w:sz w:val="31"/>
          <w:szCs w:val="31"/>
          <w:lang w:val="en-US" w:eastAsia="zh-CN"/>
        </w:rPr>
        <w:t>龙南营业管理部、</w:t>
      </w:r>
      <w:r>
        <w:rPr>
          <w:rFonts w:ascii="KaiTi_GB2312" w:hAnsi="KaiTi_GB2312" w:eastAsia="KaiTi_GB2312" w:cs="KaiTi_GB2312"/>
          <w:color w:val="auto"/>
          <w:spacing w:val="0"/>
        </w:rPr>
        <w:t>市人民法院〕</w:t>
      </w:r>
    </w:p>
    <w:p w14:paraId="2A662542">
      <w:pPr>
        <w:pStyle w:val="3"/>
        <w:keepNext w:val="0"/>
        <w:keepLines w:val="0"/>
        <w:pageBreakBefore w:val="0"/>
        <w:widowControl/>
        <w:suppressLineNumbers w:val="0"/>
        <w:pBdr>
          <w:top w:val="none" w:color="auto" w:sz="0" w:space="0"/>
          <w:left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both"/>
        <w:textAlignment w:val="auto"/>
        <w:rPr>
          <w:rFonts w:hint="default" w:ascii="仿宋_GB2312" w:hAnsi="仿宋_GB2312" w:eastAsia="仿宋_GB2312" w:cs="仿宋_GB2312"/>
          <w:color w:val="auto"/>
          <w:spacing w:val="0"/>
          <w:sz w:val="32"/>
          <w:szCs w:val="32"/>
        </w:rPr>
      </w:pPr>
      <w:r>
        <w:rPr>
          <w:rFonts w:hint="default" w:ascii="仿宋_GB2312" w:hAnsi="仿宋_GB2312" w:eastAsia="仿宋_GB2312" w:cs="仿宋_GB2312"/>
          <w:color w:val="auto"/>
          <w:spacing w:val="0"/>
          <w:sz w:val="32"/>
          <w:szCs w:val="32"/>
        </w:rPr>
        <w:t>除本文件明确的上述政策规定外，《</w:t>
      </w:r>
      <w:r>
        <w:rPr>
          <w:rFonts w:hint="default" w:ascii="仿宋_GB2312" w:hAnsi="仿宋_GB2312" w:eastAsia="仿宋_GB2312" w:cs="仿宋_GB2312"/>
          <w:color w:val="auto"/>
          <w:spacing w:val="0"/>
          <w:sz w:val="32"/>
          <w:szCs w:val="32"/>
          <w:lang w:val="en-US" w:eastAsia="zh-CN"/>
        </w:rPr>
        <w:t>龙南市人民政府办公室</w:t>
      </w:r>
      <w:r>
        <w:rPr>
          <w:rFonts w:hint="default" w:ascii="仿宋_GB2312" w:hAnsi="仿宋_GB2312" w:eastAsia="仿宋_GB2312" w:cs="仿宋_GB2312"/>
          <w:color w:val="auto"/>
          <w:spacing w:val="0"/>
          <w:sz w:val="32"/>
          <w:szCs w:val="32"/>
        </w:rPr>
        <w:t>印发关于龙南市促进房地产业良性循环和健康发展若干措施的通知</w:t>
      </w:r>
      <w:r>
        <w:rPr>
          <w:rFonts w:hint="default" w:ascii="仿宋_GB2312" w:hAnsi="仿宋_GB2312" w:eastAsia="仿宋_GB2312" w:cs="仿宋_GB2312"/>
          <w:color w:val="auto"/>
          <w:spacing w:val="0"/>
          <w:sz w:val="32"/>
          <w:szCs w:val="32"/>
          <w:lang w:eastAsia="zh-CN"/>
        </w:rPr>
        <w:t>》</w:t>
      </w:r>
      <w:r>
        <w:rPr>
          <w:rFonts w:hint="default" w:ascii="仿宋_GB2312" w:hAnsi="仿宋_GB2312" w:eastAsia="仿宋_GB2312" w:cs="仿宋_GB2312"/>
          <w:color w:val="auto"/>
          <w:spacing w:val="0"/>
          <w:sz w:val="32"/>
          <w:szCs w:val="32"/>
        </w:rPr>
        <w:t>（龙府办字〔2022〕56号）和《</w:t>
      </w:r>
      <w:r>
        <w:rPr>
          <w:rFonts w:hint="default" w:ascii="仿宋_GB2312" w:hAnsi="仿宋_GB2312" w:eastAsia="仿宋_GB2312" w:cs="仿宋_GB2312"/>
          <w:color w:val="auto"/>
          <w:spacing w:val="0"/>
          <w:sz w:val="32"/>
          <w:szCs w:val="32"/>
          <w:lang w:val="en-US" w:eastAsia="zh-CN"/>
        </w:rPr>
        <w:t>龙南市人民政府办公室</w:t>
      </w:r>
      <w:r>
        <w:rPr>
          <w:rFonts w:hint="default" w:ascii="仿宋_GB2312" w:hAnsi="仿宋_GB2312" w:eastAsia="仿宋_GB2312" w:cs="仿宋_GB2312"/>
          <w:color w:val="auto"/>
          <w:spacing w:val="0"/>
          <w:sz w:val="32"/>
          <w:szCs w:val="32"/>
        </w:rPr>
        <w:t>印发关于</w:t>
      </w:r>
      <w:r>
        <w:rPr>
          <w:rFonts w:hint="default" w:ascii="仿宋_GB2312" w:hAnsi="仿宋_GB2312" w:eastAsia="仿宋_GB2312" w:cs="仿宋_GB2312"/>
          <w:color w:val="auto"/>
          <w:spacing w:val="0"/>
          <w:sz w:val="32"/>
          <w:szCs w:val="32"/>
          <w:shd w:val="clear" w:color="auto" w:fill="auto"/>
        </w:rPr>
        <w:t>龙南市进一步促进房地产市场平稳健康发展的若干措施</w:t>
      </w:r>
      <w:r>
        <w:rPr>
          <w:rFonts w:hint="default" w:ascii="仿宋_GB2312" w:hAnsi="仿宋_GB2312" w:eastAsia="仿宋_GB2312" w:cs="仿宋_GB2312"/>
          <w:color w:val="auto"/>
          <w:spacing w:val="0"/>
          <w:sz w:val="32"/>
          <w:szCs w:val="32"/>
        </w:rPr>
        <w:t>的通知》（龙府办字〔2023〕50号）中的其他政策延续执行。如遇国家和上级政策调整，以上级政策为准</w:t>
      </w:r>
      <w:r>
        <w:rPr>
          <w:rFonts w:hint="default" w:ascii="仿宋_GB2312" w:hAnsi="仿宋_GB2312" w:eastAsia="仿宋_GB2312" w:cs="仿宋_GB2312"/>
          <w:color w:val="auto"/>
          <w:spacing w:val="0"/>
          <w:sz w:val="32"/>
          <w:szCs w:val="32"/>
          <w:lang w:eastAsia="zh-CN"/>
        </w:rPr>
        <w:t>。</w:t>
      </w:r>
    </w:p>
    <w:p w14:paraId="51555825">
      <w:pPr>
        <w:pStyle w:val="4"/>
        <w:keepNext w:val="0"/>
        <w:keepLines w:val="0"/>
        <w:pageBreakBefore w:val="0"/>
        <w:widowControl/>
        <w:pBdr>
          <w:top w:val="none" w:color="auto" w:sz="0" w:space="0"/>
          <w:left w:val="none" w:color="auto" w:sz="0" w:space="0"/>
          <w:bottom w:val="none" w:color="auto" w:sz="0" w:space="0"/>
          <w:right w:val="none" w:color="auto" w:sz="0" w:space="0"/>
        </w:pBdr>
        <w:kinsoku/>
        <w:wordWrap/>
        <w:overflowPunct/>
        <w:autoSpaceDE/>
        <w:autoSpaceDN/>
        <w:bidi w:val="0"/>
        <w:spacing w:line="560" w:lineRule="exact"/>
        <w:ind w:left="0" w:right="0" w:firstLine="640" w:firstLineChars="200"/>
        <w:jc w:val="both"/>
        <w:textAlignment w:val="auto"/>
        <w:rPr>
          <w:color w:val="auto"/>
          <w:spacing w:val="0"/>
        </w:rPr>
      </w:pPr>
      <w:r>
        <w:rPr>
          <w:rFonts w:hint="default" w:ascii="仿宋_GB2312" w:hAnsi="仿宋_GB2312" w:eastAsia="仿宋_GB2312" w:cs="仿宋_GB2312"/>
          <w:color w:val="auto"/>
          <w:spacing w:val="0"/>
          <w:sz w:val="32"/>
          <w:szCs w:val="32"/>
        </w:rPr>
        <w:t>本文件自公布之日起施行。</w:t>
      </w:r>
      <w:r>
        <w:rPr>
          <w:rFonts w:hint="default" w:ascii="仿宋_GB2312" w:hAnsi="仿宋_GB2312" w:eastAsia="仿宋_GB2312" w:cs="仿宋_GB2312"/>
          <w:color w:val="auto"/>
          <w:spacing w:val="0"/>
          <w:sz w:val="32"/>
          <w:szCs w:val="32"/>
          <w:lang w:val="en-US" w:eastAsia="zh-CN"/>
        </w:rPr>
        <w:t xml:space="preserve">    </w:t>
      </w:r>
      <w:r>
        <w:rPr>
          <w:rFonts w:hint="default" w:asciiTheme="minorHAnsi" w:hAnsiTheme="minorHAnsi" w:eastAsiaTheme="minorEastAsia" w:cstheme="minorBidi"/>
          <w:color w:val="auto"/>
          <w:spacing w:val="0"/>
          <w:sz w:val="21"/>
          <w:szCs w:val="24"/>
          <w:lang w:val="en-US" w:eastAsia="zh-CN"/>
        </w:rPr>
        <w:t xml:space="preserve"> </w:t>
      </w:r>
      <w:r>
        <w:rPr>
          <w:rFonts w:hint="eastAsia" w:ascii="仿宋_GB2312" w:hAnsi="仿宋_GB2312" w:eastAsia="仿宋_GB2312" w:cs="仿宋_GB2312"/>
          <w:color w:val="auto"/>
          <w:spacing w:val="0"/>
          <w:sz w:val="32"/>
          <w:szCs w:val="32"/>
          <w:lang w:val="en-US" w:eastAsia="zh-CN"/>
        </w:rPr>
        <w:t xml:space="preserve">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A8999A54-ED43-41CD-BDDB-D3D966DB1C57}"/>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84CB9EE-074E-4777-9DA4-67BFE39D71D4}"/>
  </w:font>
  <w:font w:name="FangSong_GB2312">
    <w:altName w:val="仿宋_GB2312"/>
    <w:panose1 w:val="00000000000000000000"/>
    <w:charset w:val="00"/>
    <w:family w:val="auto"/>
    <w:pitch w:val="default"/>
    <w:sig w:usb0="00000000" w:usb1="00000000" w:usb2="00000000" w:usb3="00000000" w:csb0="00000000" w:csb1="00000000"/>
  </w:font>
  <w:font w:name="仿宋_GB2312">
    <w:panose1 w:val="02010609030101010101"/>
    <w:charset w:val="86"/>
    <w:family w:val="auto"/>
    <w:pitch w:val="default"/>
    <w:sig w:usb0="00000001" w:usb1="080E0000" w:usb2="00000000" w:usb3="00000000" w:csb0="00040000" w:csb1="00000000"/>
    <w:embedRegular r:id="rId3" w:fontKey="{A05A5A23-AB13-4D8C-8577-BF93EEC9BFA6}"/>
  </w:font>
  <w:font w:name="方正小标宋简体">
    <w:panose1 w:val="03000509000000000000"/>
    <w:charset w:val="86"/>
    <w:family w:val="auto"/>
    <w:pitch w:val="default"/>
    <w:sig w:usb0="00000001" w:usb1="080E0000" w:usb2="00000000" w:usb3="00000000" w:csb0="00040000" w:csb1="00000000"/>
    <w:embedRegular r:id="rId4" w:fontKey="{C7CD671B-2DF9-46F4-9326-582B9D6E2B82}"/>
  </w:font>
  <w:font w:name="仿宋">
    <w:panose1 w:val="02010609060101010101"/>
    <w:charset w:val="86"/>
    <w:family w:val="modern"/>
    <w:pitch w:val="default"/>
    <w:sig w:usb0="800002BF" w:usb1="38CF7CFA" w:usb2="00000016" w:usb3="00000000" w:csb0="00040001" w:csb1="00000000"/>
    <w:embedRegular r:id="rId5" w:fontKey="{2491212D-C29D-44B7-8DAD-B7A303BE2FF3}"/>
  </w:font>
  <w:font w:name="楷体">
    <w:panose1 w:val="02010609060101010101"/>
    <w:charset w:val="86"/>
    <w:family w:val="modern"/>
    <w:pitch w:val="default"/>
    <w:sig w:usb0="800002BF" w:usb1="38CF7CFA" w:usb2="00000016" w:usb3="00000000" w:csb0="00040001" w:csb1="00000000"/>
    <w:embedRegular r:id="rId6" w:fontKey="{0C753639-0633-4FA5-B746-967637666A3F}"/>
  </w:font>
  <w:font w:name="KaiTi_GB2312">
    <w:altName w:val="楷体"/>
    <w:panose1 w:val="00000000000000000000"/>
    <w:charset w:val="00"/>
    <w:family w:val="auto"/>
    <w:pitch w:val="default"/>
    <w:sig w:usb0="00000000" w:usb1="00000000" w:usb2="00000000" w:usb3="00000000" w:csb0="00000000" w:csb1="00000000"/>
    <w:embedRegular r:id="rId7" w:fontKey="{6ACF95E3-3CC0-4F0E-B470-1DED3891CBE3}"/>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k3MGVlMTI2Y2UzNTY3OWFmNTMxN2Y2ZDBlYWZiMmYifQ=="/>
    <w:docVar w:name="KSO_WPS_MARK_KEY" w:val="9995fffc-faeb-4c27-98d3-04e4548aaa45"/>
  </w:docVars>
  <w:rsids>
    <w:rsidRoot w:val="30FB73CB"/>
    <w:rsid w:val="019D7B7C"/>
    <w:rsid w:val="01CA5CC8"/>
    <w:rsid w:val="06C960AA"/>
    <w:rsid w:val="14745CA5"/>
    <w:rsid w:val="17E4768B"/>
    <w:rsid w:val="19B403D1"/>
    <w:rsid w:val="293275AE"/>
    <w:rsid w:val="2FF703DB"/>
    <w:rsid w:val="30FB73CB"/>
    <w:rsid w:val="311C2D4D"/>
    <w:rsid w:val="325B00F2"/>
    <w:rsid w:val="34B87137"/>
    <w:rsid w:val="34E7534C"/>
    <w:rsid w:val="36CC5A63"/>
    <w:rsid w:val="382B0567"/>
    <w:rsid w:val="3AEE244B"/>
    <w:rsid w:val="3F255B16"/>
    <w:rsid w:val="42CC62A9"/>
    <w:rsid w:val="524A3079"/>
    <w:rsid w:val="558746DF"/>
    <w:rsid w:val="596E26EF"/>
    <w:rsid w:val="5BBE331C"/>
    <w:rsid w:val="5D060EFD"/>
    <w:rsid w:val="60B521B1"/>
    <w:rsid w:val="6234276D"/>
    <w:rsid w:val="653A64EF"/>
    <w:rsid w:val="6AA87672"/>
    <w:rsid w:val="6D475F5F"/>
    <w:rsid w:val="6F80296B"/>
    <w:rsid w:val="6FAA5C3A"/>
    <w:rsid w:val="704F233D"/>
    <w:rsid w:val="707A00E7"/>
    <w:rsid w:val="70866AB5"/>
    <w:rsid w:val="711F61B4"/>
    <w:rsid w:val="78AB67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semiHidden/>
    <w:qFormat/>
    <w:uiPriority w:val="0"/>
    <w:rPr>
      <w:rFonts w:ascii="FangSong_GB2312" w:hAnsi="FangSong_GB2312" w:eastAsia="FangSong_GB2312" w:cs="FangSong_GB2312"/>
      <w:sz w:val="31"/>
      <w:szCs w:val="31"/>
      <w:lang w:val="en-US" w:eastAsia="en-US" w:bidi="ar-SA"/>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paragraph" w:customStyle="1" w:styleId="8">
    <w:name w:val="段"/>
    <w:next w:val="1"/>
    <w:qFormat/>
    <w:uiPriority w:val="0"/>
    <w:pPr>
      <w:autoSpaceDE w:val="0"/>
      <w:autoSpaceDN w:val="0"/>
      <w:spacing w:after="200" w:line="276" w:lineRule="auto"/>
      <w:ind w:firstLine="200" w:firstLineChars="200"/>
      <w:jc w:val="both"/>
    </w:pPr>
    <w:rPr>
      <w:rFonts w:ascii="宋体" w:hAnsi="Times New Roman" w:eastAsia="宋体" w:cs="Times New Roman"/>
      <w:sz w:val="21"/>
      <w:szCs w:val="22"/>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2987</Words>
  <Characters>3053</Characters>
  <Lines>0</Lines>
  <Paragraphs>0</Paragraphs>
  <TotalTime>13</TotalTime>
  <ScaleCrop>false</ScaleCrop>
  <LinksUpToDate>false</LinksUpToDate>
  <CharactersWithSpaces>3076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2024-07-29T06:50:00Z</dcterms:created>
  <dc:creator>真的很困啊</dc:creator>
  <cp:lastModifiedBy>真的很困啊</cp:lastModifiedBy>
  <cp:lastPrinted>2024-07-30T01:01:00Z</cp:lastPrinted>
  <dcterms:modified xsi:type="dcterms:W3CDTF">2024-12-27T06:59:45Z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F321980B2DDF4F2699EE51BFF2522923_13</vt:lpwstr>
  </property>
</Properties>
</file>