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688" w:rsidRDefault="0013134B" w:rsidP="007368EC">
      <w:pPr>
        <w:adjustRightInd w:val="0"/>
        <w:snapToGrid w:val="0"/>
        <w:spacing w:afterLines="50"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3D2688" w:rsidRDefault="0013134B">
      <w:pPr>
        <w:overflowPunct w:val="0"/>
        <w:adjustRightInd w:val="0"/>
        <w:snapToGrid w:val="0"/>
        <w:spacing w:line="560" w:lineRule="exact"/>
        <w:jc w:val="center"/>
        <w:rPr>
          <w:rFonts w:ascii="宋体" w:eastAsia="方正小标宋简体" w:hAnsi="宋体" w:cs="方正小标宋简体"/>
          <w:color w:val="000000"/>
          <w:sz w:val="44"/>
          <w:szCs w:val="44"/>
        </w:rPr>
      </w:pPr>
      <w:r>
        <w:rPr>
          <w:rFonts w:ascii="宋体" w:eastAsia="方正小标宋简体" w:hAnsi="宋体" w:cs="方正小标宋简体" w:hint="eastAsia"/>
          <w:color w:val="000000"/>
          <w:sz w:val="44"/>
          <w:szCs w:val="44"/>
        </w:rPr>
        <w:t>龙南市</w:t>
      </w:r>
      <w:r>
        <w:rPr>
          <w:rFonts w:ascii="宋体" w:eastAsia="方正小标宋简体" w:hAnsi="宋体" w:cs="方正小标宋简体" w:hint="eastAsia"/>
          <w:color w:val="000000"/>
          <w:sz w:val="44"/>
          <w:szCs w:val="44"/>
        </w:rPr>
        <w:t>202</w:t>
      </w:r>
      <w:r>
        <w:rPr>
          <w:rFonts w:ascii="宋体" w:eastAsia="方正小标宋简体" w:hAnsi="宋体" w:cs="方正小标宋简体" w:hint="eastAsia"/>
          <w:color w:val="000000"/>
          <w:sz w:val="44"/>
          <w:szCs w:val="44"/>
        </w:rPr>
        <w:t>3</w:t>
      </w:r>
      <w:r>
        <w:rPr>
          <w:rFonts w:ascii="宋体" w:eastAsia="方正小标宋简体" w:hAnsi="宋体" w:cs="方正小标宋简体" w:hint="eastAsia"/>
          <w:color w:val="000000"/>
          <w:sz w:val="44"/>
          <w:szCs w:val="44"/>
        </w:rPr>
        <w:t>年</w:t>
      </w:r>
      <w:r>
        <w:rPr>
          <w:rFonts w:ascii="宋体" w:eastAsia="方正小标宋简体" w:hAnsi="宋体" w:cs="方正小标宋简体" w:hint="eastAsia"/>
          <w:color w:val="000000"/>
          <w:sz w:val="44"/>
          <w:szCs w:val="44"/>
        </w:rPr>
        <w:t>粮食</w:t>
      </w:r>
      <w:proofErr w:type="gramStart"/>
      <w:r>
        <w:rPr>
          <w:rFonts w:ascii="宋体" w:eastAsia="方正小标宋简体" w:hAnsi="宋体" w:cs="方正小标宋简体" w:hint="eastAsia"/>
          <w:color w:val="000000"/>
          <w:sz w:val="44"/>
          <w:szCs w:val="44"/>
        </w:rPr>
        <w:t>生产奖补政策</w:t>
      </w:r>
      <w:proofErr w:type="gramEnd"/>
      <w:r>
        <w:rPr>
          <w:rFonts w:ascii="宋体" w:eastAsia="方正小标宋简体" w:hAnsi="宋体" w:cs="方正小标宋简体" w:hint="eastAsia"/>
          <w:color w:val="000000"/>
          <w:sz w:val="44"/>
          <w:szCs w:val="44"/>
        </w:rPr>
        <w:t>实施办法</w:t>
      </w:r>
    </w:p>
    <w:p w:rsidR="003D2688" w:rsidRDefault="0013134B">
      <w:pPr>
        <w:pStyle w:val="a0"/>
        <w:ind w:leftChars="0" w:left="0"/>
        <w:jc w:val="center"/>
        <w:rPr>
          <w:rFonts w:eastAsia="方正小标宋简体"/>
        </w:rPr>
      </w:pPr>
      <w:r>
        <w:rPr>
          <w:rFonts w:ascii="宋体" w:eastAsia="方正小标宋简体" w:hAnsi="宋体" w:cs="方正小标宋简体" w:hint="eastAsia"/>
          <w:color w:val="000000"/>
          <w:sz w:val="44"/>
          <w:szCs w:val="44"/>
        </w:rPr>
        <w:t>（征求意见稿）</w:t>
      </w:r>
    </w:p>
    <w:p w:rsidR="003D2688" w:rsidRDefault="003D2688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宋体" w:eastAsia="仿宋_GB2312" w:hAnsi="宋体" w:cs="仿宋_GB2312"/>
          <w:color w:val="000000"/>
          <w:sz w:val="32"/>
          <w:szCs w:val="32"/>
        </w:rPr>
      </w:pPr>
    </w:p>
    <w:p w:rsidR="003D2688" w:rsidRDefault="0013134B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宋体" w:eastAsia="仿宋_GB2312" w:hAnsi="宋体" w:cs="仿宋_GB2312"/>
          <w:color w:val="000000"/>
          <w:sz w:val="32"/>
          <w:szCs w:val="32"/>
        </w:rPr>
      </w:pPr>
      <w:r>
        <w:rPr>
          <w:rFonts w:ascii="宋体" w:eastAsia="仿宋_GB2312" w:hAnsi="宋体" w:cs="仿宋_GB2312" w:hint="eastAsia"/>
          <w:color w:val="000000"/>
          <w:sz w:val="32"/>
          <w:szCs w:val="32"/>
        </w:rPr>
        <w:t>为提高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粮食</w:t>
      </w:r>
      <w:proofErr w:type="gramStart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生产奖补政策</w:t>
      </w:r>
      <w:proofErr w:type="gramEnd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的导向性、针对性、激励性，广泛调动各方面积极性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、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主动性，稳定农民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生产效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益，根据《龙南市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2022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年粮食生产奖补政策实施办法》的通知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（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龙府办字〔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2022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〕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14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号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）文件精神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，结合实际制定本办法。</w:t>
      </w:r>
    </w:p>
    <w:p w:rsidR="003D2688" w:rsidRDefault="0013134B" w:rsidP="007368EC">
      <w:pPr>
        <w:pStyle w:val="ac"/>
        <w:overflowPunct w:val="0"/>
        <w:adjustRightInd w:val="0"/>
        <w:snapToGrid w:val="0"/>
        <w:spacing w:line="560" w:lineRule="exact"/>
        <w:ind w:firstLine="640"/>
        <w:rPr>
          <w:rFonts w:ascii="宋体" w:eastAsia="黑体" w:hAnsi="宋体" w:cs="黑体"/>
          <w:color w:val="000000"/>
          <w:sz w:val="32"/>
          <w:szCs w:val="32"/>
        </w:rPr>
      </w:pPr>
      <w:r>
        <w:rPr>
          <w:rFonts w:ascii="宋体" w:eastAsia="黑体" w:hAnsi="宋体" w:cs="黑体" w:hint="eastAsia"/>
          <w:color w:val="000000"/>
          <w:sz w:val="32"/>
          <w:szCs w:val="32"/>
        </w:rPr>
        <w:t>一、</w:t>
      </w:r>
      <w:proofErr w:type="gramStart"/>
      <w:r>
        <w:rPr>
          <w:rFonts w:ascii="宋体" w:eastAsia="黑体" w:hAnsi="宋体" w:cs="黑体" w:hint="eastAsia"/>
          <w:color w:val="000000"/>
          <w:sz w:val="32"/>
          <w:szCs w:val="32"/>
        </w:rPr>
        <w:t>奖补对象</w:t>
      </w:r>
      <w:proofErr w:type="gramEnd"/>
    </w:p>
    <w:p w:rsidR="003D2688" w:rsidRDefault="0013134B" w:rsidP="007368EC">
      <w:pPr>
        <w:pStyle w:val="ac"/>
        <w:overflowPunct w:val="0"/>
        <w:adjustRightInd w:val="0"/>
        <w:snapToGrid w:val="0"/>
        <w:spacing w:line="560" w:lineRule="exact"/>
        <w:ind w:firstLine="640"/>
        <w:rPr>
          <w:rFonts w:ascii="宋体" w:eastAsia="仿宋_GB2312" w:hAnsi="宋体" w:cs="仿宋_GB2312"/>
          <w:color w:val="000000"/>
          <w:sz w:val="32"/>
          <w:szCs w:val="32"/>
        </w:rPr>
      </w:pPr>
      <w:r>
        <w:rPr>
          <w:rFonts w:ascii="宋体" w:eastAsia="仿宋_GB2312" w:hAnsi="宋体" w:cs="仿宋_GB2312" w:hint="eastAsia"/>
          <w:color w:val="000000"/>
          <w:sz w:val="32"/>
          <w:szCs w:val="32"/>
        </w:rPr>
        <w:t>从事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粮食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生产的一般种植户、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种植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大户、家庭农场、农民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专业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合作社、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农业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企业、村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级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股份经济合作社以及社会化服务组织。</w:t>
      </w:r>
    </w:p>
    <w:p w:rsidR="003D2688" w:rsidRDefault="0013134B" w:rsidP="007368EC">
      <w:pPr>
        <w:pStyle w:val="ac"/>
        <w:overflowPunct w:val="0"/>
        <w:adjustRightInd w:val="0"/>
        <w:snapToGrid w:val="0"/>
        <w:spacing w:line="560" w:lineRule="exact"/>
        <w:ind w:firstLine="640"/>
        <w:rPr>
          <w:rFonts w:ascii="宋体" w:eastAsia="黑体" w:hAnsi="宋体" w:cs="黑体"/>
          <w:color w:val="000000"/>
          <w:sz w:val="32"/>
          <w:szCs w:val="32"/>
        </w:rPr>
      </w:pPr>
      <w:r>
        <w:rPr>
          <w:rFonts w:ascii="宋体" w:eastAsia="黑体" w:hAnsi="宋体" w:cs="黑体" w:hint="eastAsia"/>
          <w:color w:val="000000"/>
          <w:sz w:val="32"/>
          <w:szCs w:val="32"/>
        </w:rPr>
        <w:t>二、</w:t>
      </w:r>
      <w:proofErr w:type="gramStart"/>
      <w:r>
        <w:rPr>
          <w:rFonts w:ascii="宋体" w:eastAsia="黑体" w:hAnsi="宋体" w:cs="黑体" w:hint="eastAsia"/>
          <w:color w:val="000000"/>
          <w:sz w:val="32"/>
          <w:szCs w:val="32"/>
        </w:rPr>
        <w:t>奖补项目</w:t>
      </w:r>
      <w:proofErr w:type="gramEnd"/>
      <w:r>
        <w:rPr>
          <w:rFonts w:ascii="宋体" w:eastAsia="黑体" w:hAnsi="宋体" w:cs="黑体" w:hint="eastAsia"/>
          <w:color w:val="000000"/>
          <w:sz w:val="32"/>
          <w:szCs w:val="32"/>
        </w:rPr>
        <w:t>及标准</w:t>
      </w:r>
    </w:p>
    <w:p w:rsidR="003D2688" w:rsidRDefault="0013134B" w:rsidP="007368EC">
      <w:pPr>
        <w:pStyle w:val="ac"/>
        <w:overflowPunct w:val="0"/>
        <w:adjustRightInd w:val="0"/>
        <w:snapToGrid w:val="0"/>
        <w:spacing w:line="560" w:lineRule="exact"/>
        <w:ind w:firstLine="643"/>
        <w:rPr>
          <w:rFonts w:ascii="宋体" w:eastAsia="仿宋_GB2312" w:hAnsi="宋体" w:cs="仿宋_GB2312"/>
          <w:color w:val="000000"/>
          <w:sz w:val="32"/>
          <w:szCs w:val="32"/>
        </w:rPr>
      </w:pPr>
      <w:r>
        <w:rPr>
          <w:rFonts w:ascii="宋体" w:eastAsia="楷体_GB2312" w:hAnsi="宋体" w:cs="仿宋_GB2312" w:hint="eastAsia"/>
          <w:b/>
          <w:bCs/>
          <w:color w:val="000000"/>
          <w:sz w:val="32"/>
          <w:szCs w:val="32"/>
        </w:rPr>
        <w:t>（一）粮食种植奖补。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按照“谁种谁得、多种多得”的原则，鼓励发展规模化种植，按早稻、晚稻实际种植面积分</w:t>
      </w:r>
      <w:proofErr w:type="gramStart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档奖补</w:t>
      </w:r>
      <w:proofErr w:type="gramEnd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，种植中稻则不享受奖补。对种植早稻、晚稻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50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亩（不含）以下的，每季各奖补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100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元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/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亩；对种植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50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亩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（含</w:t>
      </w:r>
      <w:bookmarkStart w:id="0" w:name="_GoBack"/>
      <w:bookmarkEnd w:id="0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）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至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100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亩（不含）的，每季各奖补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150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元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/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亩；对种植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100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亩以上（含）的，每季各奖补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200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元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/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亩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（与</w:t>
      </w:r>
      <w:proofErr w:type="gramStart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2022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年奖补政策</w:t>
      </w:r>
      <w:proofErr w:type="gramEnd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一致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）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。</w:t>
      </w:r>
    </w:p>
    <w:p w:rsidR="003D2688" w:rsidRDefault="0013134B" w:rsidP="007368EC">
      <w:pPr>
        <w:pStyle w:val="ac"/>
        <w:overflowPunct w:val="0"/>
        <w:adjustRightInd w:val="0"/>
        <w:snapToGrid w:val="0"/>
        <w:spacing w:line="560" w:lineRule="exact"/>
        <w:ind w:firstLine="643"/>
        <w:rPr>
          <w:rFonts w:ascii="宋体" w:eastAsia="仿宋_GB2312" w:hAnsi="宋体" w:cs="仿宋_GB2312"/>
          <w:color w:val="000000"/>
          <w:sz w:val="32"/>
          <w:szCs w:val="32"/>
        </w:rPr>
      </w:pPr>
      <w:r>
        <w:rPr>
          <w:rFonts w:ascii="宋体" w:eastAsia="楷体_GB2312" w:hAnsi="宋体" w:cs="仿宋_GB2312" w:hint="eastAsia"/>
          <w:b/>
          <w:bCs/>
          <w:color w:val="000000"/>
          <w:sz w:val="32"/>
          <w:szCs w:val="32"/>
        </w:rPr>
        <w:t>（二）双季稻</w:t>
      </w:r>
      <w:r>
        <w:rPr>
          <w:rFonts w:ascii="宋体" w:eastAsia="楷体_GB2312" w:hAnsi="宋体" w:cs="仿宋_GB2312" w:hint="eastAsia"/>
          <w:b/>
          <w:bCs/>
          <w:color w:val="000000"/>
          <w:sz w:val="32"/>
          <w:szCs w:val="32"/>
        </w:rPr>
        <w:t>种植</w:t>
      </w:r>
      <w:r>
        <w:rPr>
          <w:rFonts w:ascii="宋体" w:eastAsia="楷体_GB2312" w:hAnsi="宋体" w:cs="仿宋_GB2312" w:hint="eastAsia"/>
          <w:b/>
          <w:bCs/>
          <w:color w:val="000000"/>
          <w:sz w:val="32"/>
          <w:szCs w:val="32"/>
        </w:rPr>
        <w:t>奖励</w:t>
      </w:r>
      <w:r>
        <w:rPr>
          <w:rFonts w:ascii="宋体" w:eastAsia="楷体_GB2312" w:hAnsi="宋体" w:cs="仿宋_GB2312" w:hint="eastAsia"/>
          <w:b/>
          <w:bCs/>
          <w:color w:val="000000"/>
          <w:sz w:val="32"/>
          <w:szCs w:val="32"/>
        </w:rPr>
        <w:t>。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鼓励发展“双季稻”栽培，</w:t>
      </w:r>
      <w:r>
        <w:rPr>
          <w:rFonts w:ascii="仿宋_GB2312" w:eastAsia="仿宋_GB2312" w:hint="eastAsia"/>
          <w:sz w:val="32"/>
          <w:szCs w:val="32"/>
        </w:rPr>
        <w:t>对种植双季稻（早稻</w:t>
      </w:r>
      <w:r>
        <w:rPr>
          <w:rFonts w:ascii="仿宋_GB2312" w:eastAsia="仿宋_GB2312" w:hint="eastAsia"/>
          <w:sz w:val="32"/>
          <w:szCs w:val="32"/>
        </w:rPr>
        <w:t>+</w:t>
      </w:r>
      <w:r>
        <w:rPr>
          <w:rFonts w:ascii="仿宋_GB2312" w:eastAsia="仿宋_GB2312" w:hint="eastAsia"/>
          <w:sz w:val="32"/>
          <w:szCs w:val="32"/>
        </w:rPr>
        <w:t>晚稻</w:t>
      </w:r>
      <w:r>
        <w:rPr>
          <w:rFonts w:ascii="仿宋_GB2312" w:eastAsia="仿宋_GB2312" w:hint="eastAsia"/>
          <w:sz w:val="32"/>
          <w:szCs w:val="32"/>
        </w:rPr>
        <w:t>）的种植主体，再给予</w:t>
      </w:r>
      <w:r>
        <w:rPr>
          <w:rFonts w:ascii="仿宋_GB2312" w:eastAsia="仿宋_GB2312" w:hint="eastAsia"/>
          <w:sz w:val="32"/>
          <w:szCs w:val="32"/>
        </w:rPr>
        <w:t>100</w:t>
      </w:r>
      <w:r>
        <w:rPr>
          <w:rFonts w:ascii="仿宋_GB2312" w:eastAsia="仿宋_GB2312" w:hint="eastAsia"/>
          <w:sz w:val="32"/>
          <w:szCs w:val="32"/>
        </w:rPr>
        <w:t>元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亩奖励（双季稻面积认定：取早稻或晚稻种植面积的最低值，如：早稻种植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lastRenderedPageBreak/>
        <w:t>亩，晚稻种植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亩，则认定双</w:t>
      </w:r>
      <w:r>
        <w:rPr>
          <w:rFonts w:ascii="仿宋_GB2312" w:eastAsia="仿宋_GB2312" w:hint="eastAsia"/>
          <w:sz w:val="32"/>
          <w:szCs w:val="32"/>
        </w:rPr>
        <w:t>季稻种植面积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亩，奖励金额</w:t>
      </w:r>
      <w:r>
        <w:rPr>
          <w:rFonts w:ascii="仿宋_GB2312" w:eastAsia="仿宋_GB2312" w:hint="eastAsia"/>
          <w:sz w:val="32"/>
          <w:szCs w:val="32"/>
        </w:rPr>
        <w:t>1*100=100</w:t>
      </w:r>
      <w:r>
        <w:rPr>
          <w:rFonts w:ascii="仿宋_GB2312" w:eastAsia="仿宋_GB2312" w:hint="eastAsia"/>
          <w:sz w:val="32"/>
          <w:szCs w:val="32"/>
        </w:rPr>
        <w:t>元）（参考依据：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石城县粮食生产政策，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2022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年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各县粮食生产政策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48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页</w:t>
      </w:r>
      <w:r>
        <w:rPr>
          <w:rFonts w:ascii="仿宋_GB2312" w:eastAsia="仿宋_GB2312" w:hint="eastAsia"/>
          <w:sz w:val="32"/>
          <w:szCs w:val="32"/>
        </w:rPr>
        <w:t>）。</w:t>
      </w:r>
      <w:r>
        <w:rPr>
          <w:rFonts w:ascii="宋体" w:eastAsia="楷体_GB2312" w:hAnsi="宋体" w:cs="仿宋_GB2312" w:hint="eastAsia"/>
          <w:b/>
          <w:bCs/>
          <w:color w:val="000000"/>
          <w:sz w:val="32"/>
          <w:szCs w:val="32"/>
        </w:rPr>
        <w:t xml:space="preserve">   </w:t>
      </w:r>
      <w:r>
        <w:rPr>
          <w:rFonts w:ascii="宋体" w:eastAsia="楷体_GB2312" w:hAnsi="宋体" w:cs="仿宋_GB2312" w:hint="eastAsia"/>
          <w:b/>
          <w:bCs/>
          <w:color w:val="000000"/>
          <w:sz w:val="32"/>
          <w:szCs w:val="32"/>
        </w:rPr>
        <w:br/>
        <w:t xml:space="preserve">    </w:t>
      </w:r>
      <w:r>
        <w:rPr>
          <w:rFonts w:ascii="宋体" w:eastAsia="楷体_GB2312" w:hAnsi="宋体" w:cs="仿宋_GB2312" w:hint="eastAsia"/>
          <w:b/>
          <w:bCs/>
          <w:color w:val="000000"/>
          <w:sz w:val="32"/>
          <w:szCs w:val="32"/>
        </w:rPr>
        <w:t>（</w:t>
      </w:r>
      <w:r>
        <w:rPr>
          <w:rFonts w:ascii="宋体" w:eastAsia="楷体_GB2312" w:hAnsi="宋体" w:cs="仿宋_GB2312" w:hint="eastAsia"/>
          <w:b/>
          <w:bCs/>
          <w:color w:val="000000"/>
          <w:sz w:val="32"/>
          <w:szCs w:val="32"/>
        </w:rPr>
        <w:t>三</w:t>
      </w:r>
      <w:r>
        <w:rPr>
          <w:rFonts w:ascii="宋体" w:eastAsia="楷体_GB2312" w:hAnsi="宋体" w:cs="仿宋_GB2312" w:hint="eastAsia"/>
          <w:b/>
          <w:bCs/>
          <w:color w:val="000000"/>
          <w:sz w:val="32"/>
          <w:szCs w:val="32"/>
        </w:rPr>
        <w:t>）</w:t>
      </w:r>
      <w:r>
        <w:rPr>
          <w:rFonts w:ascii="宋体" w:eastAsia="楷体_GB2312" w:hAnsi="宋体" w:cs="仿宋_GB2312" w:hint="eastAsia"/>
          <w:b/>
          <w:bCs/>
          <w:color w:val="000000"/>
          <w:sz w:val="32"/>
          <w:szCs w:val="32"/>
        </w:rPr>
        <w:t>育秧中心（点）购种补助</w:t>
      </w:r>
      <w:r>
        <w:rPr>
          <w:rFonts w:ascii="宋体" w:eastAsia="楷体_GB2312" w:hAnsi="宋体" w:cs="仿宋_GB2312" w:hint="eastAsia"/>
          <w:b/>
          <w:bCs/>
          <w:color w:val="000000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对龙南市范围内为各乡镇提供水稻集中机械化育秧服务的育秧中心（点），且</w:t>
      </w:r>
      <w:r>
        <w:rPr>
          <w:rFonts w:ascii="仿宋_GB2312" w:eastAsia="仿宋_GB2312" w:hAnsi="仿宋_GB2312" w:cs="仿宋_GB2312" w:hint="eastAsia"/>
          <w:sz w:val="32"/>
          <w:szCs w:val="32"/>
        </w:rPr>
        <w:t>每亩秧苗可栽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亩大田以上的育秧中心（点），</w:t>
      </w:r>
      <w:r>
        <w:rPr>
          <w:rFonts w:ascii="仿宋_GB2312" w:eastAsia="仿宋_GB2312" w:hint="eastAsia"/>
          <w:sz w:val="32"/>
          <w:szCs w:val="32"/>
        </w:rPr>
        <w:t>按机插秧亩均</w:t>
      </w:r>
      <w:r>
        <w:rPr>
          <w:rFonts w:ascii="仿宋_GB2312" w:eastAsia="仿宋_GB2312" w:hint="eastAsia"/>
          <w:sz w:val="32"/>
          <w:szCs w:val="32"/>
        </w:rPr>
        <w:t>3.5</w:t>
      </w:r>
      <w:r>
        <w:rPr>
          <w:rFonts w:ascii="仿宋_GB2312" w:eastAsia="仿宋_GB2312" w:hint="eastAsia"/>
          <w:sz w:val="32"/>
          <w:szCs w:val="32"/>
        </w:rPr>
        <w:t>斤</w:t>
      </w:r>
      <w:r>
        <w:rPr>
          <w:rFonts w:ascii="仿宋_GB2312" w:eastAsia="仿宋_GB2312" w:hint="eastAsia"/>
          <w:sz w:val="32"/>
          <w:szCs w:val="32"/>
        </w:rPr>
        <w:t>、抛秧亩均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斤用种计算，按照所购种子市场价给予育秧中心（点）购种</w:t>
      </w:r>
      <w:r>
        <w:rPr>
          <w:rFonts w:ascii="仿宋_GB2312" w:eastAsia="仿宋_GB2312" w:hAnsi="仿宋_GB2312" w:cs="仿宋_GB2312" w:hint="eastAsia"/>
          <w:sz w:val="32"/>
          <w:szCs w:val="32"/>
        </w:rPr>
        <w:t>补助（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参考依据：安远县粮食生产政策，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2022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年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各县粮食生产政策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21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页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color w:val="C00000"/>
          <w:sz w:val="32"/>
          <w:szCs w:val="32"/>
        </w:rPr>
        <w:t>2022</w:t>
      </w:r>
      <w:r>
        <w:rPr>
          <w:rFonts w:ascii="仿宋_GB2312" w:eastAsia="仿宋_GB2312" w:hint="eastAsia"/>
          <w:color w:val="C00000"/>
          <w:sz w:val="32"/>
          <w:szCs w:val="32"/>
        </w:rPr>
        <w:t>年政策：</w:t>
      </w:r>
      <w:r>
        <w:rPr>
          <w:rFonts w:ascii="宋体" w:eastAsia="仿宋_GB2312" w:hAnsi="宋体" w:cs="仿宋_GB2312" w:hint="eastAsia"/>
          <w:color w:val="C00000"/>
          <w:sz w:val="32"/>
          <w:szCs w:val="32"/>
        </w:rPr>
        <w:t>对早稻育秧</w:t>
      </w:r>
      <w:r>
        <w:rPr>
          <w:rFonts w:ascii="宋体" w:eastAsia="仿宋_GB2312" w:hAnsi="宋体" w:cs="仿宋_GB2312" w:hint="eastAsia"/>
          <w:color w:val="C00000"/>
          <w:sz w:val="32"/>
          <w:szCs w:val="32"/>
        </w:rPr>
        <w:t>3</w:t>
      </w:r>
      <w:r>
        <w:rPr>
          <w:rFonts w:ascii="宋体" w:eastAsia="仿宋_GB2312" w:hAnsi="宋体" w:cs="仿宋_GB2312" w:hint="eastAsia"/>
          <w:color w:val="C00000"/>
          <w:sz w:val="32"/>
          <w:szCs w:val="32"/>
        </w:rPr>
        <w:t>亩以上（含）并兜底托管种植早稻的村集体给予</w:t>
      </w:r>
      <w:r>
        <w:rPr>
          <w:rFonts w:ascii="宋体" w:eastAsia="仿宋_GB2312" w:hAnsi="宋体" w:cs="仿宋_GB2312" w:hint="eastAsia"/>
          <w:color w:val="C00000"/>
          <w:sz w:val="32"/>
          <w:szCs w:val="32"/>
        </w:rPr>
        <w:t>2000</w:t>
      </w:r>
      <w:r>
        <w:rPr>
          <w:rFonts w:ascii="宋体" w:eastAsia="仿宋_GB2312" w:hAnsi="宋体" w:cs="仿宋_GB2312" w:hint="eastAsia"/>
          <w:color w:val="C00000"/>
          <w:sz w:val="32"/>
          <w:szCs w:val="32"/>
        </w:rPr>
        <w:t>元</w:t>
      </w:r>
      <w:r>
        <w:rPr>
          <w:rFonts w:ascii="宋体" w:eastAsia="仿宋_GB2312" w:hAnsi="宋体" w:cs="仿宋_GB2312" w:hint="eastAsia"/>
          <w:color w:val="C00000"/>
          <w:sz w:val="32"/>
          <w:szCs w:val="32"/>
        </w:rPr>
        <w:t>/</w:t>
      </w:r>
      <w:proofErr w:type="gramStart"/>
      <w:r>
        <w:rPr>
          <w:rFonts w:ascii="宋体" w:eastAsia="仿宋_GB2312" w:hAnsi="宋体" w:cs="仿宋_GB2312" w:hint="eastAsia"/>
          <w:color w:val="C00000"/>
          <w:sz w:val="32"/>
          <w:szCs w:val="32"/>
        </w:rPr>
        <w:t>亩</w:t>
      </w:r>
      <w:r>
        <w:rPr>
          <w:rFonts w:ascii="宋体" w:eastAsia="仿宋_GB2312" w:hAnsi="宋体" w:cs="仿宋_GB2312" w:hint="eastAsia"/>
          <w:color w:val="C00000"/>
          <w:sz w:val="32"/>
          <w:szCs w:val="32"/>
        </w:rPr>
        <w:t>奖补</w:t>
      </w:r>
      <w:proofErr w:type="gramEnd"/>
      <w:r>
        <w:rPr>
          <w:rFonts w:ascii="宋体" w:eastAsia="仿宋_GB2312" w:hAnsi="宋体" w:cs="仿宋_GB2312" w:hint="eastAsia"/>
          <w:color w:val="C00000"/>
          <w:sz w:val="32"/>
          <w:szCs w:val="32"/>
        </w:rPr>
        <w:t>，</w:t>
      </w:r>
      <w:r>
        <w:rPr>
          <w:rFonts w:ascii="宋体" w:eastAsia="仿宋_GB2312" w:hAnsi="宋体" w:cs="仿宋_GB2312" w:hint="eastAsia"/>
          <w:color w:val="C00000"/>
          <w:sz w:val="32"/>
          <w:szCs w:val="32"/>
        </w:rPr>
        <w:t>每村</w:t>
      </w:r>
      <w:proofErr w:type="gramStart"/>
      <w:r>
        <w:rPr>
          <w:rFonts w:ascii="宋体" w:eastAsia="仿宋_GB2312" w:hAnsi="宋体" w:cs="仿宋_GB2312" w:hint="eastAsia"/>
          <w:color w:val="C00000"/>
          <w:sz w:val="32"/>
          <w:szCs w:val="32"/>
        </w:rPr>
        <w:t>育秧奖补</w:t>
      </w:r>
      <w:proofErr w:type="gramEnd"/>
      <w:r>
        <w:rPr>
          <w:rFonts w:ascii="宋体" w:eastAsia="仿宋_GB2312" w:hAnsi="宋体" w:cs="仿宋_GB2312" w:hint="eastAsia"/>
          <w:color w:val="C00000"/>
          <w:sz w:val="32"/>
          <w:szCs w:val="32"/>
        </w:rPr>
        <w:t>2</w:t>
      </w:r>
      <w:r>
        <w:rPr>
          <w:rFonts w:ascii="宋体" w:eastAsia="仿宋_GB2312" w:hAnsi="宋体" w:cs="仿宋_GB2312" w:hint="eastAsia"/>
          <w:color w:val="C00000"/>
          <w:sz w:val="32"/>
          <w:szCs w:val="32"/>
        </w:rPr>
        <w:t>万元封顶</w:t>
      </w:r>
      <w:r>
        <w:rPr>
          <w:rFonts w:ascii="仿宋_GB2312" w:eastAsia="仿宋_GB2312" w:hint="eastAsia"/>
          <w:color w:val="C00000"/>
          <w:sz w:val="32"/>
          <w:szCs w:val="32"/>
        </w:rPr>
        <w:t>）。</w:t>
      </w:r>
    </w:p>
    <w:p w:rsidR="003D2688" w:rsidRDefault="0013134B" w:rsidP="007368EC">
      <w:pPr>
        <w:pStyle w:val="ac"/>
        <w:overflowPunct w:val="0"/>
        <w:adjustRightInd w:val="0"/>
        <w:snapToGrid w:val="0"/>
        <w:spacing w:line="560" w:lineRule="exact"/>
        <w:ind w:firstLine="643"/>
        <w:rPr>
          <w:rFonts w:ascii="仿宋_GB2312" w:eastAsia="仿宋_GB2312" w:hAnsi="仿宋_GB2312" w:cs="仿宋_GB2312"/>
          <w:color w:val="C00000"/>
          <w:sz w:val="32"/>
          <w:szCs w:val="32"/>
        </w:rPr>
      </w:pPr>
      <w:r>
        <w:rPr>
          <w:rFonts w:ascii="宋体" w:eastAsia="楷体_GB2312" w:hAnsi="宋体" w:cs="仿宋_GB2312" w:hint="eastAsia"/>
          <w:b/>
          <w:bCs/>
          <w:color w:val="000000"/>
          <w:sz w:val="32"/>
          <w:szCs w:val="32"/>
        </w:rPr>
        <w:t>（</w:t>
      </w:r>
      <w:r>
        <w:rPr>
          <w:rFonts w:ascii="宋体" w:eastAsia="楷体_GB2312" w:hAnsi="宋体" w:cs="仿宋_GB2312" w:hint="eastAsia"/>
          <w:b/>
          <w:bCs/>
          <w:color w:val="000000"/>
          <w:sz w:val="32"/>
          <w:szCs w:val="32"/>
        </w:rPr>
        <w:t>四</w:t>
      </w:r>
      <w:r>
        <w:rPr>
          <w:rFonts w:ascii="宋体" w:eastAsia="楷体_GB2312" w:hAnsi="宋体" w:cs="仿宋_GB2312" w:hint="eastAsia"/>
          <w:b/>
          <w:bCs/>
          <w:color w:val="000000"/>
          <w:sz w:val="32"/>
          <w:szCs w:val="32"/>
        </w:rPr>
        <w:t>）农机购置累加</w:t>
      </w:r>
      <w:r>
        <w:rPr>
          <w:rFonts w:ascii="宋体" w:eastAsia="楷体_GB2312" w:hAnsi="宋体" w:cs="仿宋_GB2312" w:hint="eastAsia"/>
          <w:b/>
          <w:bCs/>
          <w:color w:val="000000"/>
          <w:sz w:val="32"/>
          <w:szCs w:val="32"/>
        </w:rPr>
        <w:t>补助</w:t>
      </w:r>
      <w:r>
        <w:rPr>
          <w:rFonts w:ascii="宋体" w:eastAsia="楷体_GB2312" w:hAnsi="宋体" w:cs="仿宋_GB2312" w:hint="eastAsia"/>
          <w:b/>
          <w:bCs/>
          <w:color w:val="000000"/>
          <w:sz w:val="32"/>
          <w:szCs w:val="32"/>
        </w:rPr>
        <w:t>。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对购置国家补贴范围内农机具发展水稻生产的</w:t>
      </w:r>
      <w:r>
        <w:rPr>
          <w:rFonts w:ascii="宋体" w:eastAsia="仿宋_GB2312" w:hAnsi="宋体" w:cs="仿宋_GB2312" w:hint="eastAsia"/>
          <w:sz w:val="32"/>
          <w:szCs w:val="32"/>
        </w:rPr>
        <w:t>村集体</w:t>
      </w:r>
      <w:r>
        <w:rPr>
          <w:rFonts w:ascii="宋体" w:eastAsia="仿宋_GB2312" w:hAnsi="宋体" w:cs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育秧中心（点）</w:t>
      </w:r>
      <w:r>
        <w:rPr>
          <w:rFonts w:ascii="宋体" w:eastAsia="仿宋_GB2312" w:hAnsi="宋体" w:cs="仿宋_GB2312" w:hint="eastAsia"/>
          <w:sz w:val="32"/>
          <w:szCs w:val="32"/>
        </w:rPr>
        <w:t>、农事服务中心</w:t>
      </w:r>
      <w:r>
        <w:rPr>
          <w:rFonts w:ascii="宋体" w:eastAsia="仿宋_GB2312" w:hAnsi="宋体" w:cs="仿宋_GB2312" w:hint="eastAsia"/>
          <w:sz w:val="32"/>
          <w:szCs w:val="32"/>
        </w:rPr>
        <w:t>，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除享受国家购机补贴政策外，再由市财政统筹资金进行本级累加补足购机总额的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50%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（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在</w:t>
      </w:r>
      <w:proofErr w:type="gramStart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2022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年奖补政策</w:t>
      </w:r>
      <w:proofErr w:type="gramEnd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基础上扩大</w:t>
      </w:r>
      <w:proofErr w:type="gramStart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了奖补范围</w:t>
      </w:r>
      <w:proofErr w:type="gramEnd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）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。</w:t>
      </w:r>
    </w:p>
    <w:p w:rsidR="003D2688" w:rsidRDefault="0013134B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宋体" w:eastAsia="黑体" w:hAnsi="宋体" w:cs="黑体"/>
          <w:color w:val="000000"/>
          <w:sz w:val="32"/>
          <w:szCs w:val="32"/>
        </w:rPr>
      </w:pPr>
      <w:r>
        <w:rPr>
          <w:rFonts w:ascii="宋体" w:eastAsia="黑体" w:hAnsi="宋体" w:cs="黑体" w:hint="eastAsia"/>
          <w:color w:val="000000"/>
          <w:sz w:val="32"/>
          <w:szCs w:val="32"/>
        </w:rPr>
        <w:t>三、保障措施</w:t>
      </w:r>
    </w:p>
    <w:p w:rsidR="003D2688" w:rsidRDefault="0013134B">
      <w:pPr>
        <w:overflowPunct w:val="0"/>
        <w:adjustRightInd w:val="0"/>
        <w:snapToGrid w:val="0"/>
        <w:spacing w:line="580" w:lineRule="exact"/>
        <w:ind w:firstLineChars="200" w:firstLine="643"/>
        <w:rPr>
          <w:rFonts w:ascii="宋体" w:eastAsia="仿宋_GB2312" w:hAnsi="宋体" w:cs="仿宋_GB2312"/>
          <w:color w:val="000000"/>
          <w:sz w:val="32"/>
          <w:szCs w:val="32"/>
        </w:rPr>
      </w:pPr>
      <w:r>
        <w:rPr>
          <w:rFonts w:ascii="宋体" w:eastAsia="楷体_GB2312" w:hAnsi="宋体" w:cs="仿宋_GB2312" w:hint="eastAsia"/>
          <w:b/>
          <w:bCs/>
          <w:color w:val="000000"/>
          <w:sz w:val="32"/>
          <w:szCs w:val="32"/>
        </w:rPr>
        <w:t>（一）强化组织领导。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各乡镇要加强组织领导，积极宣传用好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粮食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生产</w:t>
      </w:r>
      <w:proofErr w:type="gramStart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各项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奖补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政策</w:t>
      </w:r>
      <w:proofErr w:type="gramEnd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，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保障粮食种植户生产收益，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提高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种植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户的积极性，稳定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粮食生产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面积和产量。</w:t>
      </w:r>
    </w:p>
    <w:p w:rsidR="003D2688" w:rsidRDefault="0013134B">
      <w:pPr>
        <w:overflowPunct w:val="0"/>
        <w:adjustRightInd w:val="0"/>
        <w:snapToGrid w:val="0"/>
        <w:spacing w:line="580" w:lineRule="exact"/>
        <w:ind w:firstLineChars="200" w:firstLine="643"/>
        <w:rPr>
          <w:rFonts w:ascii="宋体" w:eastAsia="仿宋_GB2312" w:hAnsi="宋体" w:cs="仿宋_GB2312"/>
          <w:color w:val="000000"/>
          <w:sz w:val="32"/>
          <w:szCs w:val="32"/>
        </w:rPr>
      </w:pPr>
      <w:r>
        <w:rPr>
          <w:rFonts w:ascii="宋体" w:eastAsia="楷体_GB2312" w:hAnsi="宋体" w:cs="仿宋_GB2312" w:hint="eastAsia"/>
          <w:b/>
          <w:bCs/>
          <w:color w:val="000000"/>
          <w:sz w:val="32"/>
          <w:szCs w:val="32"/>
        </w:rPr>
        <w:t>（二）强化监管检查。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市农业农村局、市财政局要加强对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粮食</w:t>
      </w:r>
      <w:proofErr w:type="gramStart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生产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奖补资金</w:t>
      </w:r>
      <w:proofErr w:type="gramEnd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发放情况的监督检查，重点检查资金拨付是否及时、</w:t>
      </w:r>
      <w:proofErr w:type="gramStart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奖补面积</w:t>
      </w:r>
      <w:proofErr w:type="gramEnd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认定是否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准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确、奖补发</w:t>
      </w:r>
      <w:proofErr w:type="gramStart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放材料</w:t>
      </w:r>
      <w:proofErr w:type="gramEnd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档案是否齐全等。各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lastRenderedPageBreak/>
        <w:t>乡镇、村组要对奖补对象和</w:t>
      </w:r>
      <w:proofErr w:type="gramStart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奖补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面积</w:t>
      </w:r>
      <w:proofErr w:type="gramEnd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严格把关，对上报的数据真实性负责，坚决杜绝虚报冒领、截留、挤占、</w:t>
      </w:r>
      <w:proofErr w:type="gramStart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挪用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奖补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资金</w:t>
      </w:r>
      <w:proofErr w:type="gramEnd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等违规行为。对在</w:t>
      </w:r>
      <w:proofErr w:type="gramStart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实施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奖补</w:t>
      </w:r>
      <w:proofErr w:type="gramEnd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政策过程中弄虚作假、</w:t>
      </w:r>
      <w:proofErr w:type="gramStart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骗取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奖补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资金</w:t>
      </w:r>
      <w:proofErr w:type="gramEnd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或不履行监管职责造成财政资金损失的，一经查实，严肃处理。</w:t>
      </w:r>
    </w:p>
    <w:p w:rsidR="003D2688" w:rsidRDefault="0013134B">
      <w:pPr>
        <w:overflowPunct w:val="0"/>
        <w:adjustRightInd w:val="0"/>
        <w:snapToGrid w:val="0"/>
        <w:spacing w:line="580" w:lineRule="exact"/>
        <w:ind w:firstLineChars="200" w:firstLine="643"/>
        <w:rPr>
          <w:rFonts w:ascii="宋体" w:eastAsia="仿宋_GB2312" w:hAnsi="宋体" w:cs="仿宋_GB2312"/>
          <w:color w:val="000000"/>
          <w:sz w:val="32"/>
          <w:szCs w:val="32"/>
        </w:rPr>
      </w:pPr>
      <w:r>
        <w:rPr>
          <w:rFonts w:ascii="宋体" w:eastAsia="楷体_GB2312" w:hAnsi="宋体" w:cs="仿宋_GB2312" w:hint="eastAsia"/>
          <w:b/>
          <w:bCs/>
          <w:color w:val="000000"/>
          <w:sz w:val="32"/>
          <w:szCs w:val="32"/>
        </w:rPr>
        <w:t>（三）强化档案管理。</w:t>
      </w:r>
      <w:proofErr w:type="gramStart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建立奖补资金</w:t>
      </w:r>
      <w:proofErr w:type="gramEnd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信息档案管理制度，各乡镇要做好</w:t>
      </w:r>
      <w:proofErr w:type="gramStart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各项奖补政策</w:t>
      </w:r>
      <w:proofErr w:type="gramEnd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的台账管理，对</w:t>
      </w:r>
      <w:proofErr w:type="gramStart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办理奖补项目</w:t>
      </w:r>
      <w:proofErr w:type="gramEnd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的材料报表要全部整理归档。</w:t>
      </w:r>
    </w:p>
    <w:p w:rsidR="003D2688" w:rsidRDefault="0013134B">
      <w:pPr>
        <w:overflowPunct w:val="0"/>
        <w:adjustRightInd w:val="0"/>
        <w:snapToGrid w:val="0"/>
        <w:spacing w:line="580" w:lineRule="exact"/>
        <w:ind w:firstLineChars="200" w:firstLine="643"/>
        <w:rPr>
          <w:rFonts w:ascii="宋体" w:eastAsia="仿宋_GB2312" w:hAnsi="宋体" w:cs="仿宋_GB2312"/>
          <w:color w:val="000000"/>
          <w:sz w:val="32"/>
          <w:szCs w:val="32"/>
        </w:rPr>
      </w:pPr>
      <w:r>
        <w:rPr>
          <w:rFonts w:ascii="宋体" w:eastAsia="楷体_GB2312" w:hAnsi="宋体" w:cs="仿宋_GB2312" w:hint="eastAsia"/>
          <w:b/>
          <w:bCs/>
          <w:color w:val="000000"/>
          <w:sz w:val="32"/>
          <w:szCs w:val="32"/>
        </w:rPr>
        <w:t>（四）强化公示监督。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严格</w:t>
      </w:r>
      <w:proofErr w:type="gramStart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落实奖补</w:t>
      </w:r>
      <w:proofErr w:type="gramEnd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资金公示制度，各行政村早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稻、晚稻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、油菜等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种植面积、</w:t>
      </w:r>
      <w:proofErr w:type="gramStart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奖补金额</w:t>
      </w:r>
      <w:proofErr w:type="gramEnd"/>
      <w:r>
        <w:rPr>
          <w:rFonts w:ascii="宋体" w:eastAsia="仿宋_GB2312" w:hAnsi="宋体" w:cs="仿宋_GB2312" w:hint="eastAsia"/>
          <w:color w:val="000000"/>
          <w:sz w:val="32"/>
          <w:szCs w:val="32"/>
        </w:rPr>
        <w:t>必须张榜公示，广泛接受群众监督，并保存好公示图片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备查</w:t>
      </w:r>
      <w:r>
        <w:rPr>
          <w:rFonts w:ascii="宋体" w:eastAsia="仿宋_GB2312" w:hAnsi="宋体" w:cs="仿宋_GB2312" w:hint="eastAsia"/>
          <w:color w:val="000000"/>
          <w:sz w:val="32"/>
          <w:szCs w:val="32"/>
        </w:rPr>
        <w:t>。</w:t>
      </w:r>
    </w:p>
    <w:p w:rsidR="003D2688" w:rsidRDefault="003D2688">
      <w:pPr>
        <w:pStyle w:val="a4"/>
        <w:ind w:firstLineChars="0" w:firstLine="0"/>
        <w:rPr>
          <w:rFonts w:ascii="宋体" w:eastAsia="仿宋_GB2312" w:hAnsi="宋体" w:cs="仿宋_GB2312"/>
          <w:color w:val="000000"/>
          <w:szCs w:val="32"/>
        </w:rPr>
      </w:pPr>
    </w:p>
    <w:p w:rsidR="003D2688" w:rsidRDefault="003D2688">
      <w:pPr>
        <w:rPr>
          <w:rFonts w:ascii="宋体" w:eastAsia="仿宋_GB2312" w:hAnsi="宋体" w:cs="仿宋_GB2312"/>
          <w:color w:val="000000"/>
          <w:sz w:val="32"/>
          <w:szCs w:val="32"/>
        </w:rPr>
      </w:pPr>
    </w:p>
    <w:p w:rsidR="003D2688" w:rsidRDefault="003D2688">
      <w:pPr>
        <w:pStyle w:val="a4"/>
        <w:ind w:firstLineChars="0" w:firstLine="0"/>
      </w:pPr>
    </w:p>
    <w:p w:rsidR="003D2688" w:rsidRDefault="003D2688"/>
    <w:p w:rsidR="003D2688" w:rsidRDefault="003D2688">
      <w:pPr>
        <w:pStyle w:val="a0"/>
      </w:pPr>
    </w:p>
    <w:p w:rsidR="003D2688" w:rsidRDefault="003D2688" w:rsidP="007368EC">
      <w:pPr>
        <w:pStyle w:val="a4"/>
        <w:ind w:firstLine="640"/>
      </w:pPr>
    </w:p>
    <w:p w:rsidR="003D2688" w:rsidRDefault="003D2688">
      <w:pPr>
        <w:pStyle w:val="a0"/>
        <w:ind w:leftChars="0" w:left="0"/>
      </w:pPr>
    </w:p>
    <w:p w:rsidR="003D2688" w:rsidRDefault="003D2688" w:rsidP="007368EC">
      <w:pPr>
        <w:pStyle w:val="a4"/>
        <w:ind w:firstLine="640"/>
      </w:pPr>
    </w:p>
    <w:p w:rsidR="003D2688" w:rsidRDefault="003D2688"/>
    <w:p w:rsidR="003D2688" w:rsidRDefault="003D2688">
      <w:pPr>
        <w:pStyle w:val="a0"/>
      </w:pPr>
    </w:p>
    <w:p w:rsidR="003D2688" w:rsidRDefault="003D2688" w:rsidP="007368EC">
      <w:pPr>
        <w:pStyle w:val="a4"/>
        <w:ind w:firstLine="640"/>
      </w:pPr>
    </w:p>
    <w:p w:rsidR="003D2688" w:rsidRDefault="003D2688">
      <w:pPr>
        <w:pStyle w:val="a0"/>
        <w:ind w:leftChars="0" w:left="0"/>
      </w:pPr>
    </w:p>
    <w:p w:rsidR="003D2688" w:rsidRDefault="0013134B">
      <w:pPr>
        <w:pBdr>
          <w:top w:val="single" w:sz="6" w:space="1" w:color="auto"/>
          <w:bottom w:val="single" w:sz="6" w:space="1" w:color="auto"/>
        </w:pBdr>
        <w:spacing w:before="240"/>
        <w:rPr>
          <w:rFonts w:ascii="仿宋_GB2312" w:eastAsia="仿宋_GB2312"/>
          <w:sz w:val="32"/>
          <w:szCs w:val="32"/>
        </w:rPr>
      </w:pPr>
      <w:r>
        <w:rPr>
          <w:rFonts w:ascii="宋体" w:eastAsia="仿宋_GB2312" w:hAnsi="宋体" w:hint="eastAsia"/>
          <w:color w:val="000000"/>
          <w:sz w:val="28"/>
          <w:szCs w:val="28"/>
        </w:rPr>
        <w:t>龙南市人民政府办公室</w:t>
      </w:r>
      <w:r>
        <w:rPr>
          <w:rFonts w:ascii="宋体" w:eastAsia="仿宋_GB2312" w:hAnsi="宋体" w:hint="eastAsia"/>
          <w:color w:val="000000"/>
          <w:sz w:val="28"/>
          <w:szCs w:val="28"/>
        </w:rPr>
        <w:t xml:space="preserve">                     202</w:t>
      </w:r>
      <w:r>
        <w:rPr>
          <w:rFonts w:ascii="宋体" w:eastAsia="仿宋_GB2312" w:hAnsi="宋体" w:hint="eastAsia"/>
          <w:color w:val="000000"/>
          <w:sz w:val="28"/>
          <w:szCs w:val="28"/>
        </w:rPr>
        <w:t>3</w:t>
      </w:r>
      <w:r>
        <w:rPr>
          <w:rFonts w:ascii="宋体" w:eastAsia="仿宋_GB2312" w:hAnsi="宋体" w:hint="eastAsia"/>
          <w:color w:val="000000"/>
          <w:sz w:val="28"/>
          <w:szCs w:val="28"/>
        </w:rPr>
        <w:t>年</w:t>
      </w:r>
      <w:r>
        <w:rPr>
          <w:rFonts w:ascii="宋体" w:eastAsia="仿宋_GB2312" w:hAnsi="宋体" w:hint="eastAsia"/>
          <w:color w:val="000000"/>
          <w:sz w:val="28"/>
          <w:szCs w:val="28"/>
        </w:rPr>
        <w:t>2</w:t>
      </w:r>
      <w:r>
        <w:rPr>
          <w:rFonts w:ascii="宋体" w:eastAsia="仿宋_GB2312" w:hAnsi="宋体" w:hint="eastAsia"/>
          <w:color w:val="000000"/>
          <w:sz w:val="28"/>
          <w:szCs w:val="28"/>
        </w:rPr>
        <w:t>月</w:t>
      </w:r>
      <w:r>
        <w:rPr>
          <w:rFonts w:ascii="宋体" w:eastAsia="仿宋_GB2312" w:hAnsi="宋体" w:hint="eastAsia"/>
          <w:color w:val="000000"/>
          <w:sz w:val="28"/>
          <w:szCs w:val="28"/>
        </w:rPr>
        <w:t>6</w:t>
      </w:r>
      <w:r>
        <w:rPr>
          <w:rFonts w:ascii="宋体" w:eastAsia="仿宋_GB2312" w:hAnsi="宋体" w:hint="eastAsia"/>
          <w:color w:val="000000"/>
          <w:sz w:val="28"/>
          <w:szCs w:val="28"/>
        </w:rPr>
        <w:t>日印发</w:t>
      </w:r>
      <w:r>
        <w:rPr>
          <w:rFonts w:ascii="宋体" w:eastAsia="仿宋_GB2312" w:hAnsi="宋体" w:hint="eastAsia"/>
          <w:color w:val="000000"/>
          <w:sz w:val="28"/>
          <w:szCs w:val="28"/>
        </w:rPr>
        <w:t xml:space="preserve"> </w:t>
      </w:r>
    </w:p>
    <w:p w:rsidR="003D2688" w:rsidRDefault="003D2688">
      <w:pPr>
        <w:widowControl/>
        <w:spacing w:line="560" w:lineRule="exact"/>
        <w:ind w:firstLineChars="50" w:firstLine="105"/>
        <w:jc w:val="left"/>
      </w:pPr>
    </w:p>
    <w:sectPr w:rsidR="003D2688" w:rsidSect="003D2688">
      <w:footerReference w:type="default" r:id="rId7"/>
      <w:pgSz w:w="11906" w:h="16838"/>
      <w:pgMar w:top="2098" w:right="1531" w:bottom="1984" w:left="1531" w:header="851" w:footer="1587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34B" w:rsidRDefault="0013134B" w:rsidP="003D2688">
      <w:r>
        <w:separator/>
      </w:r>
    </w:p>
  </w:endnote>
  <w:endnote w:type="continuationSeparator" w:id="0">
    <w:p w:rsidR="0013134B" w:rsidRDefault="0013134B" w:rsidP="003D2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688" w:rsidRDefault="003D2688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 filled="f" stroked="f" strokeweight=".5pt">
          <v:textbox style="mso-fit-shape-to-text:t" inset="0,0,0,0">
            <w:txbxContent>
              <w:p w:rsidR="003D2688" w:rsidRDefault="003D2688">
                <w:pPr>
                  <w:pStyle w:val="a6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13134B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7368EC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- 3 -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34B" w:rsidRDefault="0013134B" w:rsidP="003D2688">
      <w:r>
        <w:separator/>
      </w:r>
    </w:p>
  </w:footnote>
  <w:footnote w:type="continuationSeparator" w:id="0">
    <w:p w:rsidR="0013134B" w:rsidRDefault="0013134B" w:rsidP="003D26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TE2MGMwOWE1MmZiZjZhNDg3ZGViZTQ4Yzk3MmI2MjQifQ=="/>
  </w:docVars>
  <w:rsids>
    <w:rsidRoot w:val="003D2688"/>
    <w:rsid w:val="0013134B"/>
    <w:rsid w:val="003D2688"/>
    <w:rsid w:val="007368EC"/>
    <w:rsid w:val="036A0153"/>
    <w:rsid w:val="044031CE"/>
    <w:rsid w:val="04BC1D77"/>
    <w:rsid w:val="06400C4E"/>
    <w:rsid w:val="06CD24E2"/>
    <w:rsid w:val="076646E5"/>
    <w:rsid w:val="086C0A51"/>
    <w:rsid w:val="087A608B"/>
    <w:rsid w:val="0885435E"/>
    <w:rsid w:val="08A36708"/>
    <w:rsid w:val="08DB1294"/>
    <w:rsid w:val="0A412C1B"/>
    <w:rsid w:val="0A886720"/>
    <w:rsid w:val="0CD467D7"/>
    <w:rsid w:val="0DAF0B93"/>
    <w:rsid w:val="0EA25ACA"/>
    <w:rsid w:val="0EAC2EBD"/>
    <w:rsid w:val="105C5F32"/>
    <w:rsid w:val="13771C94"/>
    <w:rsid w:val="14DA56CE"/>
    <w:rsid w:val="15704C6D"/>
    <w:rsid w:val="15C75B9D"/>
    <w:rsid w:val="168D01F2"/>
    <w:rsid w:val="1719707D"/>
    <w:rsid w:val="198F5A07"/>
    <w:rsid w:val="19D20C47"/>
    <w:rsid w:val="1A50725A"/>
    <w:rsid w:val="1A637213"/>
    <w:rsid w:val="1C9E65AF"/>
    <w:rsid w:val="1D7F313C"/>
    <w:rsid w:val="1E267E90"/>
    <w:rsid w:val="201665C7"/>
    <w:rsid w:val="203A471F"/>
    <w:rsid w:val="2267320D"/>
    <w:rsid w:val="25956469"/>
    <w:rsid w:val="26B146CD"/>
    <w:rsid w:val="26BE1FD3"/>
    <w:rsid w:val="281600F3"/>
    <w:rsid w:val="287A1946"/>
    <w:rsid w:val="2AA33FEE"/>
    <w:rsid w:val="2B2B426A"/>
    <w:rsid w:val="2C666469"/>
    <w:rsid w:val="2CC67BBB"/>
    <w:rsid w:val="2D276FE9"/>
    <w:rsid w:val="2DBD34EB"/>
    <w:rsid w:val="2E0B53FD"/>
    <w:rsid w:val="2F893A77"/>
    <w:rsid w:val="314D3E18"/>
    <w:rsid w:val="3423503E"/>
    <w:rsid w:val="348C0B69"/>
    <w:rsid w:val="348F229B"/>
    <w:rsid w:val="349D49F2"/>
    <w:rsid w:val="35BD661B"/>
    <w:rsid w:val="36071F3E"/>
    <w:rsid w:val="3766028E"/>
    <w:rsid w:val="38475684"/>
    <w:rsid w:val="39FA68AA"/>
    <w:rsid w:val="3A087CB1"/>
    <w:rsid w:val="3A87174C"/>
    <w:rsid w:val="3AAC7F12"/>
    <w:rsid w:val="3C0815E5"/>
    <w:rsid w:val="3C5E3563"/>
    <w:rsid w:val="3D421874"/>
    <w:rsid w:val="3EC1670B"/>
    <w:rsid w:val="4029295D"/>
    <w:rsid w:val="40F57F9D"/>
    <w:rsid w:val="411F75E2"/>
    <w:rsid w:val="41CB0B69"/>
    <w:rsid w:val="43905D02"/>
    <w:rsid w:val="43A35D9D"/>
    <w:rsid w:val="44072D4C"/>
    <w:rsid w:val="44BE35A3"/>
    <w:rsid w:val="4555389F"/>
    <w:rsid w:val="45D16BF2"/>
    <w:rsid w:val="45DE61D5"/>
    <w:rsid w:val="464D7120"/>
    <w:rsid w:val="46850CE8"/>
    <w:rsid w:val="472B5078"/>
    <w:rsid w:val="48753515"/>
    <w:rsid w:val="48763A80"/>
    <w:rsid w:val="496A0F9E"/>
    <w:rsid w:val="497E1DB7"/>
    <w:rsid w:val="504A41CA"/>
    <w:rsid w:val="50DE5535"/>
    <w:rsid w:val="517B2EDD"/>
    <w:rsid w:val="52977F3F"/>
    <w:rsid w:val="52DC5B3E"/>
    <w:rsid w:val="53955DA4"/>
    <w:rsid w:val="53E33301"/>
    <w:rsid w:val="542D0F02"/>
    <w:rsid w:val="54806C40"/>
    <w:rsid w:val="55840FE7"/>
    <w:rsid w:val="56951125"/>
    <w:rsid w:val="5868198C"/>
    <w:rsid w:val="5A7F67C4"/>
    <w:rsid w:val="5B972786"/>
    <w:rsid w:val="5C14045E"/>
    <w:rsid w:val="5C596498"/>
    <w:rsid w:val="5C874E6B"/>
    <w:rsid w:val="5D216D33"/>
    <w:rsid w:val="5D767828"/>
    <w:rsid w:val="5DDE2503"/>
    <w:rsid w:val="5F1D4766"/>
    <w:rsid w:val="5FC3518E"/>
    <w:rsid w:val="610D248B"/>
    <w:rsid w:val="630737FB"/>
    <w:rsid w:val="63F45EBB"/>
    <w:rsid w:val="65EE0CA2"/>
    <w:rsid w:val="67185685"/>
    <w:rsid w:val="68321DC2"/>
    <w:rsid w:val="68A765A1"/>
    <w:rsid w:val="68B4221E"/>
    <w:rsid w:val="68ED3414"/>
    <w:rsid w:val="6A55064C"/>
    <w:rsid w:val="6B3A274C"/>
    <w:rsid w:val="6D9E4615"/>
    <w:rsid w:val="6F2803F2"/>
    <w:rsid w:val="6FD341BC"/>
    <w:rsid w:val="703E5F69"/>
    <w:rsid w:val="70A85C7B"/>
    <w:rsid w:val="714E1F80"/>
    <w:rsid w:val="72352F3B"/>
    <w:rsid w:val="724A3F6D"/>
    <w:rsid w:val="729C0627"/>
    <w:rsid w:val="74FD6834"/>
    <w:rsid w:val="777F08A9"/>
    <w:rsid w:val="78A83460"/>
    <w:rsid w:val="78D855C6"/>
    <w:rsid w:val="79C81A26"/>
    <w:rsid w:val="7AE13889"/>
    <w:rsid w:val="7DCA45C1"/>
    <w:rsid w:val="7EB42631"/>
    <w:rsid w:val="7FD16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note tex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3D268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next w:val="a4"/>
    <w:qFormat/>
    <w:rsid w:val="003D2688"/>
    <w:pPr>
      <w:spacing w:after="120"/>
      <w:ind w:leftChars="200" w:left="420"/>
    </w:pPr>
  </w:style>
  <w:style w:type="paragraph" w:styleId="a4">
    <w:name w:val="Normal Indent"/>
    <w:basedOn w:val="a"/>
    <w:next w:val="a"/>
    <w:qFormat/>
    <w:rsid w:val="003D2688"/>
    <w:pPr>
      <w:ind w:firstLineChars="200" w:firstLine="420"/>
    </w:pPr>
    <w:rPr>
      <w:rFonts w:eastAsia="仿宋"/>
      <w:sz w:val="32"/>
    </w:rPr>
  </w:style>
  <w:style w:type="paragraph" w:styleId="a5">
    <w:name w:val="Body Text"/>
    <w:basedOn w:val="a"/>
    <w:uiPriority w:val="1"/>
    <w:qFormat/>
    <w:rsid w:val="003D2688"/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styleId="a6">
    <w:name w:val="footer"/>
    <w:basedOn w:val="a"/>
    <w:qFormat/>
    <w:rsid w:val="003D268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rsid w:val="003D268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footnote text"/>
    <w:basedOn w:val="a"/>
    <w:uiPriority w:val="99"/>
    <w:unhideWhenUsed/>
    <w:qFormat/>
    <w:rsid w:val="003D2688"/>
    <w:pPr>
      <w:snapToGrid w:val="0"/>
      <w:jc w:val="left"/>
    </w:pPr>
    <w:rPr>
      <w:sz w:val="18"/>
    </w:rPr>
  </w:style>
  <w:style w:type="table" w:styleId="a9">
    <w:name w:val="Table Grid"/>
    <w:basedOn w:val="a2"/>
    <w:qFormat/>
    <w:rsid w:val="003D268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1"/>
    <w:qFormat/>
    <w:rsid w:val="003D2688"/>
  </w:style>
  <w:style w:type="character" w:styleId="ab">
    <w:name w:val="Hyperlink"/>
    <w:basedOn w:val="a1"/>
    <w:qFormat/>
    <w:rsid w:val="003D2688"/>
    <w:rPr>
      <w:color w:val="333333"/>
      <w:u w:val="none"/>
    </w:rPr>
  </w:style>
  <w:style w:type="paragraph" w:customStyle="1" w:styleId="UserStyle0">
    <w:name w:val="UserStyle_0"/>
    <w:basedOn w:val="a"/>
    <w:qFormat/>
    <w:rsid w:val="003D2688"/>
    <w:pPr>
      <w:widowControl/>
      <w:spacing w:after="160" w:line="240" w:lineRule="exact"/>
      <w:jc w:val="left"/>
      <w:textAlignment w:val="baseline"/>
    </w:pPr>
    <w:rPr>
      <w:rFonts w:ascii="Times New Roman" w:eastAsia="宋体" w:hAnsi="Times New Roman" w:cs="Times New Roman"/>
    </w:rPr>
  </w:style>
  <w:style w:type="paragraph" w:styleId="ac">
    <w:name w:val="List Paragraph"/>
    <w:basedOn w:val="a"/>
    <w:uiPriority w:val="34"/>
    <w:qFormat/>
    <w:rsid w:val="003D2688"/>
    <w:pPr>
      <w:ind w:firstLineChars="200" w:firstLine="420"/>
    </w:pPr>
    <w:rPr>
      <w:rFonts w:ascii="Calibri" w:hAnsi="Calibri"/>
    </w:rPr>
  </w:style>
  <w:style w:type="character" w:customStyle="1" w:styleId="15">
    <w:name w:val="15"/>
    <w:basedOn w:val="a1"/>
    <w:qFormat/>
    <w:rsid w:val="003D2688"/>
    <w:rPr>
      <w:rFonts w:ascii="宋体" w:eastAsia="宋体" w:hAnsi="宋体" w:hint="eastAsia"/>
      <w:b/>
      <w:bCs/>
      <w:color w:val="000000"/>
      <w:sz w:val="36"/>
      <w:szCs w:val="36"/>
    </w:rPr>
  </w:style>
  <w:style w:type="character" w:customStyle="1" w:styleId="font31">
    <w:name w:val="font31"/>
    <w:basedOn w:val="a1"/>
    <w:qFormat/>
    <w:rsid w:val="003D2688"/>
    <w:rPr>
      <w:rFonts w:ascii="Times New Roman" w:hAnsi="Times New Roman" w:cs="Times New Roman" w:hint="default"/>
      <w:b/>
      <w:color w:val="000000"/>
      <w:sz w:val="18"/>
      <w:szCs w:val="18"/>
      <w:u w:val="single"/>
    </w:rPr>
  </w:style>
  <w:style w:type="character" w:customStyle="1" w:styleId="font61">
    <w:name w:val="font61"/>
    <w:basedOn w:val="a1"/>
    <w:qFormat/>
    <w:rsid w:val="003D2688"/>
    <w:rPr>
      <w:rFonts w:ascii="宋体" w:eastAsia="宋体" w:hAnsi="宋体" w:cs="宋体" w:hint="eastAsia"/>
      <w:b/>
      <w:color w:val="000000"/>
      <w:sz w:val="18"/>
      <w:szCs w:val="18"/>
      <w:u w:val="none"/>
    </w:rPr>
  </w:style>
  <w:style w:type="character" w:customStyle="1" w:styleId="font51">
    <w:name w:val="font51"/>
    <w:basedOn w:val="a1"/>
    <w:qFormat/>
    <w:rsid w:val="003D2688"/>
    <w:rPr>
      <w:rFonts w:ascii="Times New Roman" w:hAnsi="Times New Roman" w:cs="Times New Roman" w:hint="default"/>
      <w:b/>
      <w:color w:val="000000"/>
      <w:sz w:val="18"/>
      <w:szCs w:val="18"/>
      <w:u w:val="none"/>
    </w:rPr>
  </w:style>
  <w:style w:type="character" w:customStyle="1" w:styleId="font81">
    <w:name w:val="font81"/>
    <w:basedOn w:val="a1"/>
    <w:qFormat/>
    <w:rsid w:val="003D2688"/>
    <w:rPr>
      <w:rFonts w:ascii="Arial Narrow" w:eastAsia="Arial Narrow" w:hAnsi="Arial Narrow" w:cs="Arial Narrow" w:hint="default"/>
      <w:b/>
      <w:color w:val="000000"/>
      <w:sz w:val="18"/>
      <w:szCs w:val="18"/>
      <w:u w:val="single"/>
    </w:rPr>
  </w:style>
  <w:style w:type="character" w:customStyle="1" w:styleId="font101">
    <w:name w:val="font101"/>
    <w:basedOn w:val="a1"/>
    <w:qFormat/>
    <w:rsid w:val="003D2688"/>
    <w:rPr>
      <w:rFonts w:ascii="Arial Narrow" w:eastAsia="Arial Narrow" w:hAnsi="Arial Narrow" w:cs="Arial Narrow" w:hint="default"/>
      <w:b/>
      <w:color w:val="000000"/>
      <w:sz w:val="18"/>
      <w:szCs w:val="18"/>
      <w:u w:val="none"/>
    </w:rPr>
  </w:style>
  <w:style w:type="character" w:customStyle="1" w:styleId="font71">
    <w:name w:val="font71"/>
    <w:basedOn w:val="a1"/>
    <w:qFormat/>
    <w:rsid w:val="003D2688"/>
    <w:rPr>
      <w:rFonts w:ascii="宋体" w:eastAsia="宋体" w:hAnsi="宋体" w:cs="宋体" w:hint="eastAsia"/>
      <w:b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198</Words>
  <Characters>1134</Characters>
  <Application>Microsoft Office Word</Application>
  <DocSecurity>0</DocSecurity>
  <Lines>9</Lines>
  <Paragraphs>2</Paragraphs>
  <ScaleCrop>false</ScaleCrop>
  <Company>Microsoft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2</cp:revision>
  <cp:lastPrinted>2023-02-06T08:51:00Z</cp:lastPrinted>
  <dcterms:created xsi:type="dcterms:W3CDTF">2022-03-08T06:29:00Z</dcterms:created>
  <dcterms:modified xsi:type="dcterms:W3CDTF">2023-08-01T01:43:00Z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6E4AE150BDBC463F8AD96FBFDD8A0D7D</vt:lpwstr>
  </property>
</Properties>
</file>