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宋体" w:hAnsi="宋体" w:eastAsia="仿宋_GB2312" w:cs="仿宋_GB2312"/>
          <w:sz w:val="32"/>
          <w:szCs w:val="32"/>
        </w:rPr>
      </w:pPr>
      <w:r>
        <w:rPr>
          <w:rFonts w:hint="eastAsia" w:ascii="宋体" w:hAnsi="宋体" w:eastAsia="仿宋_GB2312" w:cs="仿宋_GB2312"/>
          <w:sz w:val="32"/>
          <w:szCs w:val="32"/>
        </w:rPr>
        <w:t>附件2</w:t>
      </w:r>
    </w:p>
    <w:p>
      <w:pPr>
        <w:overflowPunct w:val="0"/>
        <w:spacing w:line="560" w:lineRule="exact"/>
        <w:rPr>
          <w:rFonts w:hint="eastAsia" w:ascii="宋体" w:hAnsi="宋体" w:eastAsia="仿宋_GB2312" w:cs="仿宋_GB2312"/>
          <w:sz w:val="32"/>
          <w:szCs w:val="32"/>
        </w:rPr>
      </w:pPr>
    </w:p>
    <w:p>
      <w:pPr>
        <w:overflowPunct w:val="0"/>
        <w:adjustRightInd w:val="0"/>
        <w:snapToGrid w:val="0"/>
        <w:spacing w:line="560" w:lineRule="exact"/>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2020年省环境保护督察“回头看”反馈问题</w:t>
      </w:r>
    </w:p>
    <w:p>
      <w:pPr>
        <w:overflowPunct w:val="0"/>
        <w:adjustRightInd w:val="0"/>
        <w:snapToGrid w:val="0"/>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整改措施进展情况</w:t>
      </w:r>
    </w:p>
    <w:p>
      <w:pPr>
        <w:overflowPunct w:val="0"/>
        <w:spacing w:line="400" w:lineRule="exact"/>
        <w:ind w:left="2838" w:leftChars="304" w:hanging="2200" w:hangingChars="500"/>
        <w:rPr>
          <w:rFonts w:ascii="宋体" w:hAnsi="宋体" w:eastAsia="方正小标宋简体" w:cs="方正小标宋简体"/>
          <w:sz w:val="44"/>
          <w:szCs w:val="44"/>
        </w:rPr>
      </w:pP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根据赣州市中央环境保护督察问题整改工作领导小组办公室要求，现将我市牵头问题各项整改措施进展情况予以公开。</w:t>
      </w:r>
    </w:p>
    <w:p>
      <w:pPr>
        <w:overflowPunct w:val="0"/>
        <w:adjustRightInd w:val="0"/>
        <w:snapToGrid w:val="0"/>
        <w:spacing w:line="560" w:lineRule="exact"/>
        <w:ind w:firstLine="640" w:firstLineChars="200"/>
        <w:rPr>
          <w:rFonts w:ascii="宋体" w:hAnsi="宋体" w:eastAsia="仿宋_GB2312" w:cs="仿宋_GB2312"/>
          <w:b/>
          <w:bCs/>
          <w:sz w:val="32"/>
          <w:szCs w:val="32"/>
        </w:rPr>
      </w:pPr>
      <w:r>
        <w:rPr>
          <w:rFonts w:hint="eastAsia" w:ascii="黑体" w:hAnsi="黑体" w:eastAsia="黑体" w:cs="黑体"/>
          <w:b w:val="0"/>
          <w:bCs w:val="0"/>
          <w:sz w:val="32"/>
          <w:szCs w:val="32"/>
        </w:rPr>
        <w:t>一、反馈问题二十一：</w:t>
      </w:r>
      <w:r>
        <w:rPr>
          <w:rFonts w:hint="eastAsia" w:ascii="宋体" w:hAnsi="宋体" w:eastAsia="仿宋_GB2312" w:cs="仿宋_GB2312"/>
          <w:b w:val="0"/>
          <w:bCs w:val="0"/>
          <w:sz w:val="32"/>
          <w:szCs w:val="32"/>
        </w:rPr>
        <w:t>部分流域稀土尾水未完全收集处理，如定南县虽建成2个稀土矿山尾水治理项目，但仍有部分稀土尾水未完全收集处理，下游地表水断面还不能稳定达标；龙南市乡际联尾水处理站因采用渗透膜处理工艺，对尾水进水条件要求较高，在进水浑浊或者尾水站内部整改时，存在多次不进水情况。</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sz w:val="32"/>
          <w:szCs w:val="32"/>
        </w:rPr>
        <w:t>2021年6月底</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sz w:val="32"/>
          <w:szCs w:val="32"/>
        </w:rPr>
        <w:t>已完成</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1.已对乡际联尾水处理站上游的拦沙坝完成改建。</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2.加强</w:t>
      </w:r>
      <w:r>
        <w:rPr>
          <w:rFonts w:hint="eastAsia" w:ascii="宋体" w:hAnsi="宋体" w:eastAsia="仿宋_GB2312" w:cs="仿宋_GB2312"/>
          <w:sz w:val="32"/>
          <w:szCs w:val="32"/>
          <w:lang w:eastAsia="zh-CN"/>
        </w:rPr>
        <w:t>对</w:t>
      </w:r>
      <w:r>
        <w:rPr>
          <w:rFonts w:hint="eastAsia" w:ascii="宋体" w:hAnsi="宋体" w:eastAsia="仿宋_GB2312" w:cs="仿宋_GB2312"/>
          <w:sz w:val="32"/>
          <w:szCs w:val="32"/>
        </w:rPr>
        <w:t>乡际联尾水处理站管理，已建立《龙南市稀土工业管理局稀土尾水处理站管理制度》。</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二、反馈问题四十六：</w:t>
      </w:r>
      <w:r>
        <w:rPr>
          <w:rFonts w:hint="eastAsia" w:ascii="宋体" w:hAnsi="宋体" w:eastAsia="仿宋_GB2312" w:cs="仿宋_GB2312"/>
          <w:b w:val="0"/>
          <w:bCs w:val="0"/>
          <w:sz w:val="32"/>
          <w:szCs w:val="32"/>
        </w:rPr>
        <w:t>大部分园区污水处理厂采用生活污水处理工艺，导致化工、冶炼等行业高盐废水无法纳管处理，如章贡区水西和龙南东江工业园区污水处理厂。</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2022年12月底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正在整改</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龙南化工园区污水处理厂和东江工业污水处理厂提标改造工程建设项目正在有序推进。</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三、反馈问题六十：</w:t>
      </w:r>
      <w:r>
        <w:rPr>
          <w:rFonts w:hint="eastAsia" w:ascii="宋体" w:hAnsi="宋体" w:eastAsia="仿宋_GB2312" w:cs="仿宋_GB2312"/>
          <w:b w:val="0"/>
          <w:bCs w:val="0"/>
          <w:sz w:val="32"/>
          <w:szCs w:val="32"/>
        </w:rPr>
        <w:t>龙南市部分已建成农村生活污水处理厂设施运行不正常；现场抽查了里仁镇正桂村生活污水处理设施，污水采用的是氧化池加浮游植物治理方式，但是处理后的污水无外排途径；抽查了关西镇污水处理站，现场污水站电闸关闭未运行；现场核实了九连山乡的杨村、程龙的污水处理设施，受去年6.10洪灾影响，已损毁，设施处于停摆；部分农村乡镇存在燃烧树叶垃圾的情况，如关西镇。</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2022年12月底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1.杨村镇、程龙镇污水处理设施已完成修复。</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2.里仁镇正桂村污水处理设施已建污水外排管道，并设置了进水、出水标识牌。</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3.各乡镇进一步加强了对保洁公司</w:t>
      </w:r>
      <w:r>
        <w:rPr>
          <w:rFonts w:hint="eastAsia" w:ascii="宋体" w:hAnsi="宋体" w:eastAsia="仿宋_GB2312" w:cs="仿宋_GB2312"/>
          <w:b w:val="0"/>
          <w:bCs w:val="0"/>
          <w:sz w:val="32"/>
          <w:szCs w:val="32"/>
          <w:lang w:eastAsia="zh-CN"/>
        </w:rPr>
        <w:t>和</w:t>
      </w:r>
      <w:r>
        <w:rPr>
          <w:rFonts w:hint="eastAsia" w:ascii="宋体" w:hAnsi="宋体" w:eastAsia="仿宋_GB2312" w:cs="仿宋_GB2312"/>
          <w:b w:val="0"/>
          <w:bCs w:val="0"/>
          <w:sz w:val="32"/>
          <w:szCs w:val="32"/>
        </w:rPr>
        <w:t>保洁人员的监督考核，杜绝了随意焚烧树叶垃圾的行为。</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四、反馈问题六十一：</w:t>
      </w:r>
      <w:r>
        <w:rPr>
          <w:rFonts w:hint="eastAsia" w:ascii="宋体" w:hAnsi="宋体" w:eastAsia="仿宋_GB2312" w:cs="仿宋_GB2312"/>
          <w:b w:val="0"/>
          <w:bCs w:val="0"/>
          <w:sz w:val="32"/>
          <w:szCs w:val="32"/>
        </w:rPr>
        <w:t>抽查龙南市老垃圾填埋场旁废弃的矿山（定位地址为料族段附近），现场正在做土地平整，并将作为工业用地，山体暂未做复绿修复工作；抽查龙南市杨村新型建材厂整改未完成。已复绿小部分生态红线内的山体，治理方案还在编制中，大部分红线内山体暂未复绿。</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2021年6月底</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1.已完成垃圾填埋场复绿工作。</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2.杨村新型建材厂已编制治理方案和召开专家评审会议，禁采区山体已复绿。</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五、反馈问题六十二：</w:t>
      </w:r>
      <w:r>
        <w:rPr>
          <w:rFonts w:hint="eastAsia" w:ascii="宋体" w:hAnsi="宋体" w:eastAsia="仿宋_GB2312" w:cs="仿宋_GB2312"/>
          <w:b w:val="0"/>
          <w:bCs w:val="0"/>
          <w:sz w:val="32"/>
          <w:szCs w:val="32"/>
        </w:rPr>
        <w:t>龙南市城市生活污水处理厂设计日处理量2万吨，根据城管部门核算的年处理污水量核算，实际日处理量为2.1—2.2万吨；已于2019年实行一级A提标改造；二期项目正在施工，预计年底试运行；进水在线监控只有COD，且未联网环保部门监控平台。</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2021年6月底</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1.污水处理一级A提标改造已完成。</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2.污水处理厂扩容项目已完工并运行。</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3.进水检测已接入生态环境部门监控平台。</w:t>
      </w:r>
    </w:p>
    <w:p>
      <w:pPr>
        <w:overflowPunct w:val="0"/>
        <w:adjustRightInd w:val="0"/>
        <w:snapToGrid w:val="0"/>
        <w:spacing w:line="54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六、反馈问题六十三：</w:t>
      </w:r>
      <w:r>
        <w:rPr>
          <w:rFonts w:hint="eastAsia" w:ascii="宋体" w:hAnsi="宋体" w:eastAsia="仿宋_GB2312" w:cs="仿宋_GB2312"/>
          <w:b w:val="0"/>
          <w:bCs w:val="0"/>
          <w:sz w:val="32"/>
          <w:szCs w:val="32"/>
        </w:rPr>
        <w:t>现场核查了龙南市里仁镇卫生院，医疗废物转运时间约为一周一次（包括疫情期间）；对市第一人民医院进行核查，医疗废物转运时间为2天一次，现场未查看到该医院2019年对废水出水进行例行监测的相关报告（2020年3月做了一次）；该医院污水处理设施三年来未进行压泥，现场管理人员反馈无污泥产生，委托的第三方检测报告（2020年），悬浮物为3mg/L，2019年当地环保部门监测悬浮物结果为40mg/L。</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2020年12月底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1.赣州市威绿达公司根据医疗废物处置相关规定，对各乡镇卫生院医疗废物进行运转。</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2.龙南市第一人民医院按照规定时间进行医疗废物运转。</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七、反馈问题六十四：</w:t>
      </w:r>
      <w:r>
        <w:rPr>
          <w:rFonts w:hint="eastAsia" w:ascii="宋体" w:hAnsi="宋体" w:eastAsia="仿宋_GB2312" w:cs="仿宋_GB2312"/>
          <w:b w:val="0"/>
          <w:bCs w:val="0"/>
          <w:sz w:val="32"/>
          <w:szCs w:val="32"/>
        </w:rPr>
        <w:t>龙南市共有25处县级以下饮用水源保护区，其中乡镇级水源地10处，村级水源地15处，现已上报省厅复核。</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1.2020年11月3日，</w:t>
      </w:r>
      <w:r>
        <w:rPr>
          <w:rFonts w:hint="eastAsia" w:ascii="宋体" w:hAnsi="宋体" w:eastAsia="仿宋_GB2312" w:cs="仿宋_GB2312"/>
          <w:b w:val="0"/>
          <w:bCs w:val="0"/>
          <w:sz w:val="32"/>
          <w:szCs w:val="32"/>
          <w:lang w:eastAsia="zh-CN"/>
        </w:rPr>
        <w:t>印发</w:t>
      </w:r>
      <w:r>
        <w:rPr>
          <w:rFonts w:hint="eastAsia" w:ascii="宋体" w:hAnsi="宋体" w:eastAsia="仿宋_GB2312" w:cs="仿宋_GB2312"/>
          <w:b w:val="0"/>
          <w:bCs w:val="0"/>
          <w:sz w:val="32"/>
          <w:szCs w:val="32"/>
        </w:rPr>
        <w:t>《江西省人民政府关于同意划定南昌市、九江市、鹰潭市、赣州市、上饶市、吉安市、抚州市部分农村乡镇级以下集中式饮用水水源保护区范围的批复》（赣府字〔2020〕80号）</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对龙南市10处乡镇级饮用水水源保护区范围进行了批复。</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2.11月16日，已按赣州市生态环境局最新要求重新上报龙南市15处村级饮用水源地保护区划分技术报告。</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八、反馈问题六十五：</w:t>
      </w:r>
      <w:r>
        <w:rPr>
          <w:rFonts w:hint="eastAsia" w:ascii="宋体" w:hAnsi="宋体" w:eastAsia="仿宋_GB2312" w:cs="仿宋_GB2312"/>
          <w:b w:val="0"/>
          <w:bCs w:val="0"/>
          <w:sz w:val="32"/>
          <w:szCs w:val="32"/>
        </w:rPr>
        <w:t>龙南市大通行五金电镀有限公司生产区域存在废气收集效果不佳、有开窗作业情况，现场异味较重，存在无组织排放行为；危险废物暂存间污泥未及时转运，危险废物暂存间剩余空间不足，且2020年该公司未签订危险废物处置合同。</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2020年12月底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1.大通行五金电镀有限公司已完善生产车间密闭设施，防止异味外泄及无组织排放。</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2.2020年7月15日，该企业与会昌红狮环保科技有限公司签订了固废处置合同。</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九、反馈问题六十六：</w:t>
      </w:r>
      <w:r>
        <w:rPr>
          <w:rFonts w:hint="eastAsia" w:ascii="宋体" w:hAnsi="宋体" w:eastAsia="仿宋_GB2312" w:cs="仿宋_GB2312"/>
          <w:b w:val="0"/>
          <w:bCs w:val="0"/>
          <w:sz w:val="32"/>
          <w:szCs w:val="32"/>
        </w:rPr>
        <w:t>龙南市临塘乡西坑建筑材料制砖页岩矿现场核查时未提供许可手续；龙南市武当兴发页岩空心砖厂采矿许可证有效期限为2018年3月15日至2020年3月15日，已过期。</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2021年6月底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1.已督促企业收集采矿许可证等资料归档。</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2.根据龙府办批〔2021〕169号文件,办理了武当兴发页岩空心砖厂采矿权延续登记。</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十、反馈问题六十七：</w:t>
      </w:r>
      <w:r>
        <w:rPr>
          <w:rFonts w:hint="eastAsia" w:ascii="宋体" w:hAnsi="宋体" w:eastAsia="仿宋_GB2312" w:cs="仿宋_GB2312"/>
          <w:b w:val="0"/>
          <w:bCs w:val="0"/>
          <w:sz w:val="32"/>
          <w:szCs w:val="32"/>
        </w:rPr>
        <w:t>现场查看龙南市龙头滩断面未发现异常，地方政府及生态环境部门尚未排查出龙头滩断面2019年以来3次汞超标的具体原因。</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立行立改，长期坚持</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2020年以来,在各级河长积极督促调度及各部门的共同努力下,我市出境断面水质得到明显改善，水质保持在Ⅲ类水质。</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十一、反馈问题六十八：</w:t>
      </w:r>
      <w:r>
        <w:rPr>
          <w:rFonts w:hint="eastAsia" w:ascii="宋体" w:hAnsi="宋体" w:eastAsia="仿宋_GB2312" w:cs="仿宋_GB2312"/>
          <w:b w:val="0"/>
          <w:bCs w:val="0"/>
          <w:sz w:val="32"/>
          <w:szCs w:val="32"/>
        </w:rPr>
        <w:t>（1）龙南市老垃圾填埋场2014年开始封场，2017年彻底封场复绿，封场未做有效防渗，建设了渗滤液收集池，送往相邻的新垃圾填埋场处理；（2）龙南市新垃圾填埋场设计日处理量150吨，实际处理量210吨，厂区垃圾容量接近饱和，剩余厂容量仅为0.66万m³，二期扩建项目正在建设预计年底才能垃圾入厂；（3）垃圾填埋场渗滤液排水口在线监控数据6月11日、7月2日均出现COD数据超标情况，据运维记录反馈在线药剂及设备故障等；（4）龙南市环境卫生管理所提供的垃圾填埋场废水总排口监测数据为手抄在线监控数据，而不是手工监测数据，如填写的PH值为“4-5”，COD值为“5-10”，氨氮值为“0-5”。</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2020年12月底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1.已完成老垃圾填埋场防渗处理措施。</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2.2020年12月16日，已完成一期二区验收，目前已投入使用。</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3.为</w:t>
      </w:r>
      <w:r>
        <w:rPr>
          <w:rFonts w:hint="eastAsia" w:ascii="宋体" w:hAnsi="宋体" w:eastAsia="仿宋_GB2312" w:cs="仿宋_GB2312"/>
          <w:b w:val="0"/>
          <w:bCs w:val="0"/>
          <w:spacing w:val="-6"/>
          <w:sz w:val="32"/>
          <w:szCs w:val="32"/>
        </w:rPr>
        <w:t>规范日常管理，渗滤液处理站已交有资质的第三方运维。</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十二、反馈问题六十九：</w:t>
      </w:r>
      <w:r>
        <w:rPr>
          <w:rFonts w:hint="eastAsia" w:ascii="宋体" w:hAnsi="宋体" w:eastAsia="仿宋_GB2312" w:cs="仿宋_GB2312"/>
          <w:b w:val="0"/>
          <w:bCs w:val="0"/>
          <w:sz w:val="32"/>
          <w:szCs w:val="32"/>
        </w:rPr>
        <w:t>龙南市乡际联尾水处理站因进水浑浊或者内部整改，存在多次不进水的情况。总排口在线监控设施存在超标情况（氨氮），分别为6月2日12时19.1754ml/L、6月1日14时44分114.8118ml/L、5月30日18时42分16.0004ml/L、5月28日8时至14时外排废水约为105ml/L，且处理站运行以来，存在在线监控设施产生的废液、废试剂去向不明、运行台账记录不规范及尾水收集处理站运行数据记录表未记录进水总量及氨氮记录空白等情况。</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2021年6月底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1.已对乡际联尾水处理站上游的拦沙坝完成改建。</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2.加强</w:t>
      </w:r>
      <w:r>
        <w:rPr>
          <w:rFonts w:hint="eastAsia" w:ascii="宋体" w:hAnsi="宋体" w:eastAsia="仿宋_GB2312" w:cs="仿宋_GB2312"/>
          <w:b w:val="0"/>
          <w:bCs w:val="0"/>
          <w:sz w:val="32"/>
          <w:szCs w:val="32"/>
          <w:lang w:eastAsia="zh-CN"/>
        </w:rPr>
        <w:t>对</w:t>
      </w:r>
      <w:r>
        <w:rPr>
          <w:rFonts w:hint="eastAsia" w:ascii="宋体" w:hAnsi="宋体" w:eastAsia="仿宋_GB2312" w:cs="仿宋_GB2312"/>
          <w:b w:val="0"/>
          <w:bCs w:val="0"/>
          <w:sz w:val="32"/>
          <w:szCs w:val="32"/>
        </w:rPr>
        <w:t>乡际联尾水处理站管理，已建立《龙南市稀土工业管理局稀土尾水处理站管理制度》。</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十三、反馈问题七十：</w:t>
      </w:r>
      <w:r>
        <w:rPr>
          <w:rFonts w:hint="eastAsia" w:ascii="宋体" w:hAnsi="宋体" w:eastAsia="仿宋_GB2312" w:cs="仿宋_GB2312"/>
          <w:b w:val="0"/>
          <w:bCs w:val="0"/>
          <w:sz w:val="32"/>
          <w:szCs w:val="32"/>
        </w:rPr>
        <w:t>龙南市井冈水泥厂现场已做降尘措施；旁边三个石灰厂现场未生产，但车间未清理且地面存有大量粉尘，旁边的道路上也存在大量粉尘未及时清理，与周边居民区仅隔一条道路。</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整改时限：</w:t>
      </w:r>
      <w:r>
        <w:rPr>
          <w:rFonts w:hint="eastAsia" w:ascii="宋体" w:hAnsi="宋体" w:eastAsia="仿宋_GB2312" w:cs="仿宋_GB2312"/>
          <w:b w:val="0"/>
          <w:bCs w:val="0"/>
          <w:sz w:val="32"/>
          <w:szCs w:val="32"/>
        </w:rPr>
        <w:t>2021年6月底</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黑体" w:hAnsi="黑体" w:eastAsia="黑体" w:cs="黑体"/>
          <w:b w:val="0"/>
          <w:bCs w:val="0"/>
          <w:sz w:val="32"/>
          <w:szCs w:val="32"/>
        </w:rPr>
        <w:t>整改情况：</w:t>
      </w:r>
      <w:r>
        <w:rPr>
          <w:rFonts w:hint="eastAsia" w:ascii="宋体" w:hAnsi="宋体" w:eastAsia="仿宋_GB2312" w:cs="仿宋_GB2312"/>
          <w:b w:val="0"/>
          <w:bCs w:val="0"/>
          <w:sz w:val="32"/>
          <w:szCs w:val="32"/>
        </w:rPr>
        <w:t>已完成</w:t>
      </w:r>
    </w:p>
    <w:p>
      <w:pPr>
        <w:overflowPunct w:val="0"/>
        <w:adjustRightInd w:val="0"/>
        <w:snapToGrid w:val="0"/>
        <w:spacing w:line="560" w:lineRule="exact"/>
        <w:ind w:firstLine="640" w:firstLineChars="200"/>
        <w:rPr>
          <w:rFonts w:ascii="宋体" w:hAnsi="宋体" w:eastAsia="仿宋_GB2312" w:cs="仿宋_GB2312"/>
          <w:b w:val="0"/>
          <w:bCs w:val="0"/>
          <w:sz w:val="32"/>
          <w:szCs w:val="32"/>
        </w:rPr>
      </w:pPr>
      <w:r>
        <w:rPr>
          <w:rFonts w:hint="eastAsia" w:ascii="宋体" w:hAnsi="宋体" w:eastAsia="仿宋_GB2312" w:cs="仿宋_GB2312"/>
          <w:b w:val="0"/>
          <w:bCs w:val="0"/>
          <w:sz w:val="32"/>
          <w:szCs w:val="32"/>
        </w:rPr>
        <w:t>1.已对三家石灰厂地面和道路上的粉尘洒扫清理。</w:t>
      </w:r>
    </w:p>
    <w:p>
      <w:pPr>
        <w:overflowPunct w:val="0"/>
        <w:adjustRightInd w:val="0"/>
        <w:snapToGrid w:val="0"/>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b w:val="0"/>
          <w:bCs w:val="0"/>
          <w:sz w:val="32"/>
          <w:szCs w:val="32"/>
        </w:rPr>
        <w:t>2.加强三家石灰厂日常检查，防止违规生产。</w:t>
      </w:r>
    </w:p>
    <w:p>
      <w:bookmarkStart w:id="0" w:name="_GoBack"/>
      <w:bookmarkEnd w:id="0"/>
    </w:p>
    <w:sectPr>
      <w:headerReference r:id="rId3" w:type="default"/>
      <w:footerReference r:id="rId5" w:type="default"/>
      <w:headerReference r:id="rId4" w:type="even"/>
      <w:footerReference r:id="rId6" w:type="even"/>
      <w:pgSz w:w="11906" w:h="16838"/>
      <w:pgMar w:top="2098" w:right="1588" w:bottom="2098" w:left="1588" w:header="0" w:footer="164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left="210" w:leftChars="100" w:right="210" w:rightChars="100" w:firstLine="0"/>
      <w:jc w:val="right"/>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left="210" w:leftChars="100" w:right="210" w:rightChars="100" w:firstLine="0"/>
      <w:jc w:val="left"/>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OWQwYmVkZmYxMTMzODI2OWFiYWI4Y2NiNDAzM2IifQ=="/>
  </w:docVars>
  <w:rsids>
    <w:rsidRoot w:val="262347E5"/>
    <w:rsid w:val="06BF6017"/>
    <w:rsid w:val="0A456833"/>
    <w:rsid w:val="124675EC"/>
    <w:rsid w:val="1E497981"/>
    <w:rsid w:val="262347E5"/>
    <w:rsid w:val="26D96BA8"/>
    <w:rsid w:val="32CC5B86"/>
    <w:rsid w:val="35700359"/>
    <w:rsid w:val="35C9309D"/>
    <w:rsid w:val="3CC956E1"/>
    <w:rsid w:val="46510556"/>
    <w:rsid w:val="47AC5B07"/>
    <w:rsid w:val="50510C81"/>
    <w:rsid w:val="74C27582"/>
    <w:rsid w:val="7929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2858</Words>
  <Characters>3084</Characters>
  <Lines>0</Lines>
  <Paragraphs>0</Paragraphs>
  <TotalTime>0</TotalTime>
  <ScaleCrop>false</ScaleCrop>
  <LinksUpToDate>false</LinksUpToDate>
  <CharactersWithSpaces>3135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2023-03-20T07:46:00Z</dcterms:created>
  <dc:creator>凤梨罐头</dc:creator>
  <cp:lastModifiedBy>凤梨罐头</cp:lastModifiedBy>
  <cp:lastPrinted>2023-03-21T01:19:00Z</cp:lastPrinted>
  <dcterms:modified xsi:type="dcterms:W3CDTF">2023-03-30T03:26:07Z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4E5C1719CF484671921CA8B8C6316447</vt:lpwstr>
  </property>
</Properties>
</file>