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rPr>
        <w:t>附件1</w:t>
      </w:r>
    </w:p>
    <w:p>
      <w:pPr>
        <w:overflowPunct w:val="0"/>
        <w:spacing w:line="560" w:lineRule="exact"/>
        <w:rPr>
          <w:rFonts w:hint="eastAsia" w:ascii="宋体" w:hAnsi="宋体" w:eastAsia="仿宋_GB2312" w:cs="仿宋_GB2312"/>
          <w:sz w:val="32"/>
          <w:szCs w:val="32"/>
        </w:rPr>
      </w:pPr>
    </w:p>
    <w:p>
      <w:pPr>
        <w:overflowPunct w:val="0"/>
        <w:adjustRightInd w:val="0"/>
        <w:snapToGrid w:val="0"/>
        <w:spacing w:line="560" w:lineRule="exact"/>
        <w:ind w:left="0" w:leftChars="0" w:firstLine="0" w:firstLineChars="0"/>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2018年省环境保护督察反馈问题整改措施</w:t>
      </w:r>
    </w:p>
    <w:p>
      <w:pPr>
        <w:overflowPunct w:val="0"/>
        <w:adjustRightInd w:val="0"/>
        <w:snapToGrid w:val="0"/>
        <w:spacing w:line="560" w:lineRule="exact"/>
        <w:ind w:left="0" w:leftChars="0" w:firstLine="0" w:firstLineChars="0"/>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进展情况</w:t>
      </w:r>
    </w:p>
    <w:p>
      <w:pPr>
        <w:overflowPunct w:val="0"/>
        <w:adjustRightInd w:val="0"/>
        <w:snapToGrid w:val="0"/>
        <w:spacing w:line="560" w:lineRule="exact"/>
        <w:ind w:left="2838" w:leftChars="304" w:hanging="2200" w:hangingChars="500"/>
        <w:rPr>
          <w:rFonts w:ascii="宋体" w:hAnsi="宋体" w:eastAsia="方正小标宋简体" w:cs="方正小标宋简体"/>
          <w:sz w:val="44"/>
          <w:szCs w:val="44"/>
        </w:rPr>
      </w:pP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根据赣州市中央环境保护督察问题整改工作领导小组办公室要求，现将我市牵头问题各项整改措施进展情况予以公开。</w:t>
      </w:r>
    </w:p>
    <w:p>
      <w:pPr>
        <w:numPr>
          <w:ilvl w:val="0"/>
          <w:numId w:val="0"/>
        </w:num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反馈问题二：</w:t>
      </w:r>
      <w:r>
        <w:rPr>
          <w:rFonts w:hint="eastAsia" w:ascii="宋体" w:hAnsi="宋体" w:eastAsia="仿宋_GB2312" w:cs="仿宋_GB2312"/>
          <w:b w:val="0"/>
          <w:bCs w:val="0"/>
          <w:sz w:val="32"/>
          <w:szCs w:val="32"/>
        </w:rPr>
        <w:t>龙南县工业园区和赣州经开区香港工业园区扩区未进行规划环评就开工建设。</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bCs/>
          <w:sz w:val="32"/>
          <w:szCs w:val="32"/>
        </w:rPr>
        <w:t>：</w:t>
      </w:r>
      <w:r>
        <w:rPr>
          <w:rFonts w:hint="eastAsia" w:ascii="宋体" w:hAnsi="宋体" w:eastAsia="仿宋_GB2312" w:cs="仿宋_GB2312"/>
          <w:sz w:val="32"/>
          <w:szCs w:val="32"/>
        </w:rPr>
        <w:t>2020年12月底</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bCs/>
          <w:sz w:val="32"/>
          <w:szCs w:val="32"/>
        </w:rPr>
        <w:t>：</w:t>
      </w:r>
      <w:r>
        <w:rPr>
          <w:rFonts w:hint="eastAsia" w:ascii="宋体" w:hAnsi="宋体" w:eastAsia="仿宋_GB2312" w:cs="仿宋_GB2312"/>
          <w:sz w:val="32"/>
          <w:szCs w:val="32"/>
        </w:rPr>
        <w:t>已完成</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已编制《龙南经济技术开发区规划环境影响报告书》，并获得生态环境部出具的《关于〈龙南经济技术开发区规划环境影响报告书〉的审查意见》。</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OWQwYmVkZmYxMTMzODI2OWFiYWI4Y2NiNDAzM2IifQ=="/>
  </w:docVars>
  <w:rsids>
    <w:rsidRoot w:val="0D552A92"/>
    <w:rsid w:val="048D3E9E"/>
    <w:rsid w:val="0D552A92"/>
    <w:rsid w:val="187D53EA"/>
    <w:rsid w:val="1B097409"/>
    <w:rsid w:val="30D71DD0"/>
    <w:rsid w:val="46F661E4"/>
    <w:rsid w:val="5C670ED4"/>
    <w:rsid w:val="6C06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206</Characters>
  <Lines>0</Lines>
  <Paragraphs>0</Paragraphs>
  <TotalTime>0</TotalTime>
  <ScaleCrop>false</ScaleCrop>
  <LinksUpToDate>false</LinksUpToDate>
  <CharactersWithSpaces>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2023-03-20T07:32:00Z</dcterms:created>
  <dc:creator>凤梨罐头</dc:creator>
  <cp:lastModifiedBy>凤梨罐头</cp:lastModifiedBy>
  <cp:lastPrinted>2023-03-20T07:50:00Z</cp:lastPrinted>
  <dcterms:modified xsi:type="dcterms:W3CDTF">2023-03-30T03:25:31Z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83B870F02742446181A581D0D7D08C9B</vt:lpwstr>
  </property>
</Properties>
</file>