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  <w:lang w:val="en-US" w:eastAsia="zh-CN"/>
        </w:rPr>
        <w:t>龙南市供销社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  <w:t>2022年政府信息公开工作年度报告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依据《中华人民共和国政府信息公开条例》和省、市政府2022年政务公开工作要点，结合有关统计数据编制。报告中所列数据的统计期限自2022年1月1日起至12月31日止。本年度报告的电子版可以从龙南市人民政府网站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"http://www.jxln.gov.cn/"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www.jxln.gov.cn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）下载。如对本报告有任何疑问，请与龙南市供销社办公室联系（地址：龙南市红旗大道132号供销大厦，邮编：341700，电话：0797-3512183，电子邮箱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：</w:t>
      </w:r>
      <w:r>
        <w:fldChar w:fldCharType="begin"/>
      </w:r>
      <w:r>
        <w:instrText xml:space="preserve"> HYPERLINK "http://xxgk.jxln.gov.cn/bmgkxx/xgxs/ndbg/201804/mailto:fangtaijxln@126.com" </w:instrText>
      </w:r>
      <w:r>
        <w:fldChar w:fldCharType="separate"/>
      </w:r>
      <w:r>
        <w:rPr>
          <w:rStyle w:val="5"/>
          <w:rFonts w:hint="eastAsia" w:ascii="仿宋_GB2312" w:eastAsia="仿宋_GB2312"/>
          <w:sz w:val="37"/>
          <w:szCs w:val="37"/>
          <w:shd w:val="clear" w:color="auto" w:fill="FFFFFF"/>
        </w:rPr>
        <w:t>fangtaijxln@126.com</w:t>
      </w:r>
      <w:r>
        <w:rPr>
          <w:rStyle w:val="5"/>
          <w:rFonts w:hint="eastAsia" w:ascii="仿宋_GB2312" w:eastAsia="仿宋_GB2312"/>
          <w:sz w:val="37"/>
          <w:szCs w:val="37"/>
          <w:shd w:val="clear" w:color="auto" w:fill="FFFFFF"/>
        </w:rPr>
        <w:fldChar w:fldCharType="end"/>
      </w:r>
      <w:r>
        <w:rPr>
          <w:rFonts w:hint="eastAsia" w:ascii="仿宋_GB2312" w:eastAsia="仿宋_GB2312"/>
          <w:color w:val="333333"/>
          <w:sz w:val="32"/>
          <w:szCs w:val="32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2年，贯彻落实市委、市政府关于全面推进信息公开工作的系列部署，紧紧围绕中心工作，立足实际、服务大局，坚持做好信息公开工作，取得一定成效。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（一）主动公开政府信息。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我社结合工作职责，认真对照《中华人民共和国政府信息公开条例》开展信息公开工作，2022年主动公开信息共计265条。其中，发布概况信息2条，工作计划2条，政务动态260条，财政信息2条、年度报告1条。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2022年我社未收到此类信件。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（三）政府信息管理。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进一步规范信息发布流程，严把信息质量关口，严格按照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分级审核、先审后发、授权发布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，重要信息由主要领导审签，做到逐级把关、层层负责。实行保密审查，依法依规主动公开。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（四）监督保障坚强有力。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我社高度重视政务公开工作，多次在班子会上研究部署政务公开工作，强化政务公开监督保障机制。严把信息发布关，坚持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三审三校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和政务公开保密审查，保证公开内容符合国家法律政策规定，真实有效，不断提高政府信息公开工作的质量和水平。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leftChars="0" w:right="0" w:firstLine="640" w:firstLineChars="200"/>
        <w:jc w:val="both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宋体" w:eastAsia="仿宋_GB2312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left="0" w:leftChars="0" w:firstLine="0" w:firstLineChars="0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黑体"/>
          <w:bCs/>
          <w:color w:val="333333"/>
          <w:szCs w:val="32"/>
          <w:shd w:val="clear" w:color="auto" w:fill="FFFFFF"/>
        </w:rPr>
        <w:t>三、收到和处理政府信息公开申请情况（若无填0）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hreeDEngrave" w:color="auto" w:sz="0" w:space="0"/>
              <w:bottom w:val="thinThickLargeGap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thickThinLargeGap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thinThickLargeGap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thinThickThinLargeGap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hickThinSmallGap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hinThickThinLargeGap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Thin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hinThickMediumGap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hinThickMediumGap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doubleWav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thinThickLargeGap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left="0" w:leftChars="0" w:firstLine="0" w:firstLineChars="0"/>
        <w:rPr>
          <w:rFonts w:hint="eastAsia" w:ascii="宋体" w:hAnsi="宋体" w:cs="宋体"/>
          <w:color w:val="333333"/>
          <w:sz w:val="24"/>
        </w:rPr>
      </w:pPr>
      <w:r>
        <w:rPr>
          <w:rFonts w:hint="eastAsia" w:ascii="黑体" w:hAnsi="黑体" w:eastAsia="黑体" w:cs="黑体"/>
          <w:bCs/>
          <w:color w:val="333333"/>
          <w:szCs w:val="32"/>
          <w:shd w:val="clear" w:color="auto" w:fill="FFFFFF"/>
        </w:rPr>
        <w:t>四、政府信息公开行政复议、行政诉讼情况（若无填0）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ind w:firstLine="64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销联社政务公开工作虽然取得一定成绩，但与上级要求和群众期盼相比，还存在一些差距和不足，主要表现在：政府信息主动公开渠道和公开形式还需要不断丰富；信息公开工作规范化标准化程度还需要进一步提升；人员教育培训工作还需要进一步加强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（二）下一步打算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拓展政府信息公开内容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。严格按照国务院、省、市、市政府工作安排，对照政府信息公开内容，进一步扩大公开范围和内容。二是进一步强化学习和培训工作，对从事信息公开工作的人员有针对性地开展学习和培训活动，不断提高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业务工作能力；三是完善政府信息公开机制，加强政府信息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公开工作组织领导，抓好制度建设；四是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及时更新，扩大公开内容，保证公开信息的完整性、准确性和及时性，提高政务公开工作的质量和服务水平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无收取信息处理费等其他需要报告的事项。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WFlOTA0Y2QyOTQ5ZjhjOWZjNDljMDhjYzEyNWUifQ=="/>
  </w:docVars>
  <w:rsids>
    <w:rsidRoot w:val="537D43F9"/>
    <w:rsid w:val="2B321C81"/>
    <w:rsid w:val="508B030B"/>
    <w:rsid w:val="537D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1868</Words>
  <Characters>1961</Characters>
  <Lines>0</Lines>
  <Paragraphs>0</Paragraphs>
  <TotalTime>8</TotalTime>
  <ScaleCrop>false</ScaleCrop>
  <LinksUpToDate>false</LinksUpToDate>
  <CharactersWithSpaces>1961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2023-01-28T02:38:00Z</dcterms:created>
  <dc:creator>DELL</dc:creator>
  <cp:lastModifiedBy>景铭</cp:lastModifiedBy>
  <dcterms:modified xsi:type="dcterms:W3CDTF">2023-01-28T07:03:36Z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D761C5CD6FCA476CA0EA6DD5FD0E3F59</vt:lpwstr>
  </property>
</Properties>
</file>