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15B1B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 w:themeColor="text1"/>
          <w:spacing w:val="0"/>
          <w:kern w:val="21"/>
          <w:sz w:val="44"/>
          <w:szCs w:val="4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 w:themeColor="text1"/>
          <w:spacing w:val="0"/>
          <w:kern w:val="21"/>
          <w:sz w:val="44"/>
          <w:szCs w:val="4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龙南市市场监督管理局</w:t>
      </w:r>
    </w:p>
    <w:p w14:paraId="087B3447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 w:themeColor="text1"/>
          <w:spacing w:val="0"/>
          <w:kern w:val="2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 w:themeColor="text1"/>
          <w:spacing w:val="0"/>
          <w:kern w:val="21"/>
          <w:sz w:val="44"/>
          <w:szCs w:val="4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 w:themeColor="text1"/>
          <w:spacing w:val="0"/>
          <w:kern w:val="21"/>
          <w:sz w:val="44"/>
          <w:szCs w:val="44"/>
          <w:highlight w:val="none"/>
          <w:shd w:val="clear" w:fill="FFFFFF"/>
          <w14:textFill>
            <w14:solidFill>
              <w14:schemeClr w14:val="tx1"/>
            </w14:solidFill>
          </w14:textFill>
        </w:rPr>
        <w:t>政府信息公开工作年度报告</w:t>
      </w:r>
    </w:p>
    <w:p w14:paraId="4AD71400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N/>
        <w:bidi w:val="0"/>
        <w:adjustRightInd/>
        <w:spacing w:before="0" w:beforeAutospacing="0" w:after="0" w:afterAutospacing="0" w:line="56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000000" w:themeColor="text1"/>
          <w:spacing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7FD6751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依据《中华人民共和国政府信息公开条例》(以下简称《政府信息公开条例》)和《关于印发中华人民共和国政府信息公开工作年度报告格式的通知》(国办公开办函〔2021〕30号)要求，编制本报告。报告所列数据的统计期限自202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年1月1日起至12月31日止，报告电子版可从龙南市人民政府网站（http://www.jxln.gov.cn）下载。如对本报告有任何疑问，请与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龙南市市场监督管理局办公室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联系（地址：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龙南市龙泉大道34号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，电话：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0797-3544856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，邮编：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341700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）。</w:t>
      </w:r>
    </w:p>
    <w:p w14:paraId="31BF980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 w:val="0"/>
          <w:bCs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14:textFill>
            <w14:solidFill>
              <w14:schemeClr w14:val="tx1"/>
            </w14:solidFill>
          </w14:textFill>
        </w:rPr>
        <w:t>总体情况</w:t>
      </w:r>
    </w:p>
    <w:p w14:paraId="0C1F78BF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rightChars="0" w:firstLine="640" w:firstLineChars="200"/>
        <w:jc w:val="both"/>
        <w:textAlignment w:val="auto"/>
        <w:rPr>
          <w:rFonts w:hint="default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2024年龙南市市场监督管理局严格落实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《政府信息公开条例》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以及上级有关文件要求，紧紧围绕龙南市</w:t>
      </w:r>
      <w:bookmarkStart w:id="0" w:name="_GoBack"/>
      <w:bookmarkEnd w:id="0"/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委、市政府工作安排及社会群众关注关切，不断提升政府信息公开质量，不断增强政府信息公开实效。</w:t>
      </w:r>
    </w:p>
    <w:p w14:paraId="7588BBD4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sz w:val="28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28"/>
          <w:szCs w:val="28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sz w:val="28"/>
          <w:szCs w:val="28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主动公开</w:t>
      </w:r>
    </w:p>
    <w:p w14:paraId="34B4F5B0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rightChars="0" w:firstLine="640" w:firstLineChars="200"/>
        <w:jc w:val="both"/>
        <w:textAlignment w:val="auto"/>
        <w:rPr>
          <w:rFonts w:hint="eastAsia" w:ascii="宋体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2024年度，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我局在政府信息公开网站上累计公开信息837条，</w:t>
      </w:r>
      <w:r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一是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组织开展了“政府开放日”活动，以</w:t>
      </w:r>
      <w:r>
        <w:rPr>
          <w:rFonts w:hint="default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“激活市场活力、优化营商环境”为主题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通过设立咨询台、服务台等开展集中宣传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二是</w:t>
      </w:r>
      <w:r>
        <w:rPr>
          <w:rFonts w:hint="eastAsia" w:ascii="宋体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组织召开了关于《企业食品安全管理人员监督抽查考核指南》和《企业食品安全管理人员监督抽查考核大纲》内容解读、药品安全巩固提升行动工作、知识产权工作、消费者权益保护工作等4场次新闻发布会。</w:t>
      </w:r>
    </w:p>
    <w:p w14:paraId="5157E71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持续发挥市场监管工作职责，加大市场监管领域的信息公开力度，不断</w:t>
      </w:r>
      <w:r>
        <w:rPr>
          <w:rFonts w:hint="eastAsia" w:ascii="宋体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</w:rPr>
        <w:t>增进与</w:t>
      </w:r>
      <w:r>
        <w:rPr>
          <w:rFonts w:hint="eastAsia" w:ascii="宋体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群众</w:t>
      </w:r>
      <w:r>
        <w:rPr>
          <w:rFonts w:hint="eastAsia" w:ascii="宋体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</w:rPr>
        <w:t>的互动交流，提高政务服务水平</w:t>
      </w:r>
      <w:r>
        <w:rPr>
          <w:rFonts w:hint="eastAsia" w:ascii="宋体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highlight w:val="none"/>
          <w:shd w:val="clear" w:fill="FFFFFF"/>
          <w:lang w:eastAsia="zh-CN"/>
        </w:rPr>
        <w:t>。</w:t>
      </w:r>
    </w:p>
    <w:p w14:paraId="5E9EE75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2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sz w:val="32"/>
          <w:szCs w:val="32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依申请公开</w:t>
      </w:r>
    </w:p>
    <w:p w14:paraId="5F2129E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畅通依申请公开渠道，做到接收、受理、答复、归档规范化。2024年度受理办结依申请公开3件，上年结转0件，当年办结3件，结转下年度0件。我局无因信息公开工作被申请行政复议、提起行政诉讼的情况。</w:t>
      </w:r>
    </w:p>
    <w:p w14:paraId="0F920AE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2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（三）政府信息管理</w:t>
      </w:r>
    </w:p>
    <w:p w14:paraId="6B2D3B94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严格规范完善信息管理制度和审查机制，严格执行内容发布“三审三校”制度，确保信息更新及时。加强保密审查，做到“上网信息不涉密，涉密信息不上网”，确保不发生泄密问题。针对上级反馈错敏字、暗链外链、隐私泄露等问题安排专人及时整改，确保公开的信息内容准确、权威。</w:t>
      </w:r>
    </w:p>
    <w:p w14:paraId="31163D30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20" w:firstLineChars="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（四）平台建设</w:t>
      </w:r>
    </w:p>
    <w:p w14:paraId="4B467FD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2024年，我局有效发挥好政府信息公开网站平台作用，有序、及时发布各类消息，未出现空白栏目、超期未更新栏目。</w:t>
      </w:r>
    </w:p>
    <w:p w14:paraId="48A55FE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42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（五）监督保障</w:t>
      </w:r>
    </w:p>
    <w:p w14:paraId="4260F08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b w:val="0"/>
          <w:bCs w:val="0"/>
          <w:i w:val="0"/>
          <w:caps w:val="0"/>
          <w:color w:val="000000" w:themeColor="text1"/>
          <w:spacing w:val="0"/>
          <w:w w:val="10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围绕2024年上级政务公开工作要点，分解任务，明确责任，强化落实。</w:t>
      </w:r>
      <w:r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w w:val="10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一是</w:t>
      </w:r>
      <w:r>
        <w:rPr>
          <w:rFonts w:hint="eastAsia" w:ascii="宋体" w:hAnsi="宋体" w:eastAsia="仿宋_GB2312" w:cs="宋体"/>
          <w:b w:val="0"/>
          <w:bCs w:val="0"/>
          <w:i w:val="0"/>
          <w:caps w:val="0"/>
          <w:color w:val="000000" w:themeColor="text1"/>
          <w:spacing w:val="0"/>
          <w:w w:val="10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明确龙南市市场监督管理局政务公开分管领导、具体工作人员，按时参加专题培训，不断加强工作人员业务水平能力；</w:t>
      </w:r>
      <w:r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w w:val="10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二是</w:t>
      </w:r>
      <w:r>
        <w:rPr>
          <w:rFonts w:hint="eastAsia" w:ascii="宋体" w:hAnsi="宋体" w:eastAsia="仿宋_GB2312" w:cs="宋体"/>
          <w:b w:val="0"/>
          <w:bCs w:val="0"/>
          <w:i w:val="0"/>
          <w:caps w:val="0"/>
          <w:color w:val="000000" w:themeColor="text1"/>
          <w:spacing w:val="0"/>
          <w:w w:val="10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严格按照信息公开工作的要求,执行先审核后发布的要求，针对网站错敏字、错链等问题，安排专人进行整改，确保第一时间整改到位。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w w:val="10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2024年我局未发生因政府信息公开工作而受到责任追究的情况。</w:t>
      </w:r>
    </w:p>
    <w:p w14:paraId="6621962C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rightChars="0" w:firstLine="643" w:firstLineChars="20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二、</w:t>
      </w:r>
      <w:r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主动公开政府信息情况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 w14:paraId="73E726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 w14:paraId="521DB67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第二十条第（一）项</w:t>
            </w:r>
          </w:p>
        </w:tc>
      </w:tr>
      <w:tr w14:paraId="6F5C5E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C6609D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814D9F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AFFE3A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E66C2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现行有效件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数</w:t>
            </w:r>
          </w:p>
        </w:tc>
      </w:tr>
      <w:tr w14:paraId="2292DB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9F1919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EA04D1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C09233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517B44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1"/>
                <w:szCs w:val="21"/>
                <w:lang w:val="en-US" w:eastAsia="zh-CN" w:bidi="ar"/>
              </w:rPr>
              <w:t>0</w:t>
            </w:r>
          </w:p>
        </w:tc>
      </w:tr>
      <w:tr w14:paraId="649F86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DB6001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C8999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1B1913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5821FF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 w14:paraId="331AE5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 w14:paraId="754EFFB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第二十条第（五）项</w:t>
            </w:r>
          </w:p>
        </w:tc>
      </w:tr>
      <w:tr w14:paraId="262DAA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744964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4D4386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本年处理决定数量</w:t>
            </w:r>
          </w:p>
        </w:tc>
      </w:tr>
      <w:tr w14:paraId="104D95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00E6D1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BDEA2B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7792</w:t>
            </w:r>
          </w:p>
        </w:tc>
      </w:tr>
      <w:tr w14:paraId="7C3256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 w14:paraId="77B3396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第二十条第（六）项</w:t>
            </w:r>
          </w:p>
        </w:tc>
      </w:tr>
      <w:tr w14:paraId="70993C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1894CB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750D97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本年处理决定数量</w:t>
            </w:r>
          </w:p>
        </w:tc>
      </w:tr>
      <w:tr w14:paraId="21DB46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3B23DB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88FDA8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</w:tr>
      <w:tr w14:paraId="7690DA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55E1E6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60F871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47</w:t>
            </w:r>
          </w:p>
        </w:tc>
      </w:tr>
      <w:tr w14:paraId="21C34C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 w14:paraId="63CEAF4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第二十条第（八）项</w:t>
            </w:r>
          </w:p>
        </w:tc>
      </w:tr>
      <w:tr w14:paraId="5860AA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A09D74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8FD844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本年收费金额（单位：万元）</w:t>
            </w:r>
          </w:p>
        </w:tc>
      </w:tr>
      <w:tr w14:paraId="12F02C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E0291A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155E399">
            <w:pPr>
              <w:jc w:val="center"/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0</w:t>
            </w:r>
          </w:p>
        </w:tc>
      </w:tr>
    </w:tbl>
    <w:p w14:paraId="08ADD041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rightChars="0" w:firstLine="643" w:firstLineChars="20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三、收到和处理政府信息公开申请情况</w:t>
      </w:r>
    </w:p>
    <w:p w14:paraId="075DB32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42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19"/>
          <w:szCs w:val="19"/>
        </w:rPr>
      </w:pPr>
    </w:p>
    <w:tbl>
      <w:tblPr>
        <w:tblStyle w:val="6"/>
        <w:tblW w:w="9745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7"/>
        <w:gridCol w:w="943"/>
        <w:gridCol w:w="3219"/>
        <w:gridCol w:w="688"/>
        <w:gridCol w:w="688"/>
        <w:gridCol w:w="688"/>
        <w:gridCol w:w="688"/>
        <w:gridCol w:w="688"/>
        <w:gridCol w:w="688"/>
        <w:gridCol w:w="688"/>
      </w:tblGrid>
      <w:tr w14:paraId="7581ADE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9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AC7B5D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（本列数据的勾稽关系为：第一项加第二项之和，等于第三项加第四项之和）</w:t>
            </w:r>
          </w:p>
        </w:tc>
        <w:tc>
          <w:tcPr>
            <w:tcW w:w="4816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9B110E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申请人情况</w:t>
            </w:r>
          </w:p>
        </w:tc>
      </w:tr>
      <w:tr w14:paraId="417EB4F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9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0EE384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1B7EEC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534AA5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法人或其他组织</w:t>
            </w:r>
          </w:p>
        </w:tc>
        <w:tc>
          <w:tcPr>
            <w:tcW w:w="688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12784C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 w14:paraId="411E002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9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638F032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8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38ABBD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B9123F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商业</w:t>
            </w:r>
          </w:p>
          <w:p w14:paraId="6E4863A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843252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科研</w:t>
            </w:r>
          </w:p>
          <w:p w14:paraId="17DBBBF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47D872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5D7EAE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362DCE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</w:tc>
        <w:tc>
          <w:tcPr>
            <w:tcW w:w="688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92E3584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7E0EA61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3CDD01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248AAA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AD1FF8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62181D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586349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DB884F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B6795F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527103A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Calibri" w:hAnsi="Calibri" w:eastAsia="宋体" w:cs="Calibri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</w:tr>
      <w:tr w14:paraId="4DDA953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3CA22D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829312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98F19D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4BB671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93BA0D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B22F7D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D103BC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48A2D6E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14101DD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CA67D3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三、本年度办理结果</w:t>
            </w:r>
          </w:p>
        </w:tc>
        <w:tc>
          <w:tcPr>
            <w:tcW w:w="416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28157F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（一）予以公开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A5E8B8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7A14D2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D58C0C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25ED93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6F729A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1645A8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788FA7A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 w14:paraId="74628F76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A06F60B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16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02712A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（二）部分公开</w:t>
            </w: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val="en-US" w:eastAsia="zh-CN" w:bidi="ar"/>
              </w:rPr>
              <w:t>（区分处理的，只计这一情形，不计其他情形）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84D320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097211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41842C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100997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6E0496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96096D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481E23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016258E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35FEEF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06E9A9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（三）不予公开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4BB71E4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1.属于国家秘密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C709D5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A2E663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7388F9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64ED00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FF9B51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29DD22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A45E4E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653ADB2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812E2C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94F118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1B442FC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2.其他法律行政法规禁止公开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E66993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B87179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D3216F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84F8A9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96529B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73C968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C85918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718C323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7871F1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1A9104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0B6201D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3.危及“三安全一稳定”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63BCD9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459822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2777A9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9E582D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21B549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6CDD7F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479659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2A36146D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0142A2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A1F348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4465E63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4.保护第三方合法权益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78168E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6ADA5B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518C6C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CCC28E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A64839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695082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23ACC2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4679F50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D7142F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552EEE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4615AFB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5.属于三类内部事务信息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3DC803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92F953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96A970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14DD11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2F538F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D517A1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7D30B1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3131FF8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919553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B48E22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7792923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6.属于四类过程性信息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050896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15230C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4B0E80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ED08E0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F1A242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09D9ED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42F804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111738D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3334A5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AFFAF4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6C21C07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7.属于行政执法案卷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B9C626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AD007C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897FA9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EDED23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D022A2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B8C7D6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1B02A9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3B0D27A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EDBC1E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A1B1E0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58627D5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8.属于行政查询事项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E17C68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D7D724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E8B477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AAC90F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277173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41EABC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8A8BDC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20652A0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872366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AC8214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（四）无法提供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252E7B8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1.本机关不掌握相关政府信息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95D160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A06A3E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66DEE6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7230A2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21A942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34347D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DB0174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 w14:paraId="681C4F5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FC2E36B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2B195D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36BFD34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2.没有现成信息需要另行制作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C7AB96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D38298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94C146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5783B5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0B1016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9764F9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40BEA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1F52CB02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ACEB2C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E5080E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5DECA1F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3.补正后申请内容仍不明确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5847C0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8780A5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F67704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CDCC05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78C720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85C65F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E9BC88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0876B31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2A72BA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DED90F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（五）不予处理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3ECEE2E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1.信访举报投诉类申请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3AFFF9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520AB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E4AEF2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11815F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4F16AA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30C0E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F92CE1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 w14:paraId="12578CF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44EFD9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B5E877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776F9E8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2.重复申请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7FAAF1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F924BA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D8C143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D22189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244A2B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BD0048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E47B9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47C6F843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85933F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A9B11D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7210299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3.要求提供公开出版物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1CDCB9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7E13DD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C1597F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9A189C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32CA17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0827F5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3570ED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3C620F47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D168B8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D623AB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top"/>
          </w:tcPr>
          <w:p w14:paraId="58205A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4.无正当理由大量反复申请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4407F2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9A6921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951E69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C8137B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687E4F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CF0130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A99DD4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71A69AF4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5CB3CB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371D72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A95C8C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5DE727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768F34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0F6470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72C91D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BF2D31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F5D174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75BAE7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1B88BC8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C478D3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9993C2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（六）其他处理</w:t>
            </w: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E6A530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1.申请人无正当理由逾期不补正、行政机关不再处理其政府信息公开申请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18D82D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D61E2E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0EBFD5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CFA5A0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DF1BB9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D572EC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A7BB34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417D5B3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638BD8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65CAB8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20971E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68103B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34DBEC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5907AC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5D3AAC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EABD0F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8D5CED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3651AD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4812B4B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BDB7E7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D555C4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7C2685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3.其他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A9E78F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AFCDEA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2E890D2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6DB7E4F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1AFD14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6C2769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0BB41C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 w14:paraId="30DAF67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7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1E81076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16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5F24E95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（七）总计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F4565E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60DA94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21B907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42A42C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378D74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2B8AC4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F96215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</w:tr>
      <w:tr w14:paraId="3F20464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9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60A8D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四、结转下年度继续办理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BEDDEF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3834789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6DE1074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43C6A8F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EB2DD5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08F1C38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57" w:type="dxa"/>
              <w:right w:w="57" w:type="dxa"/>
            </w:tcMar>
            <w:vAlign w:val="center"/>
          </w:tcPr>
          <w:p w14:paraId="7701E24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</w:tbl>
    <w:p w14:paraId="7EFD1FB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 w14:paraId="726CA3E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 w14:paraId="44E927E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sz w:val="24"/>
          <w:szCs w:val="24"/>
          <w:shd w:val="clear" w:color="auto" w:fill="FFFFFF"/>
        </w:rPr>
      </w:pPr>
    </w:p>
    <w:p w14:paraId="31B56977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rightChars="0" w:firstLine="643" w:firstLineChars="20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四、政府信息公开行政复议、行政诉讼情况</w:t>
      </w:r>
    </w:p>
    <w:p w14:paraId="01BF03A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19"/>
          <w:szCs w:val="19"/>
        </w:rPr>
      </w:pPr>
    </w:p>
    <w:tbl>
      <w:tblPr>
        <w:tblStyle w:val="6"/>
        <w:tblW w:w="0" w:type="auto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14:paraId="779A6CB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24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F781AA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行政复议</w:t>
            </w:r>
          </w:p>
        </w:tc>
        <w:tc>
          <w:tcPr>
            <w:tcW w:w="6498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AFC5EF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行政诉讼</w:t>
            </w:r>
          </w:p>
        </w:tc>
      </w:tr>
      <w:tr w14:paraId="48C2518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6E2DF63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结果维持</w:t>
            </w:r>
          </w:p>
        </w:tc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FCC9D5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  <w:p w14:paraId="6BCCC5D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纠正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0A9225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  <w:p w14:paraId="3CA160E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AF3CBE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</w:t>
            </w:r>
          </w:p>
          <w:p w14:paraId="1CF762E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审结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6B3A0D3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324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25C7B6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未经复议直接起诉</w:t>
            </w:r>
          </w:p>
        </w:tc>
        <w:tc>
          <w:tcPr>
            <w:tcW w:w="32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352878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复议后起诉</w:t>
            </w:r>
          </w:p>
        </w:tc>
      </w:tr>
      <w:tr w14:paraId="4F6F2A9B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B7D1E2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E64DF8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CF4080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F1A4F8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DD4784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FA3CA4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  <w:p w14:paraId="11E1559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F4BE9F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  <w:p w14:paraId="1015368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EB068E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  <w:p w14:paraId="6B9D77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FE85D0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</w:t>
            </w:r>
          </w:p>
          <w:p w14:paraId="043F24D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审结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61FA1A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3B615F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  <w:p w14:paraId="08A9707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756F1B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  <w:p w14:paraId="68CED3C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ECEDE5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其他</w:t>
            </w:r>
          </w:p>
          <w:p w14:paraId="19CD9FC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结果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9BEEAE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尚未</w:t>
            </w:r>
          </w:p>
          <w:p w14:paraId="4AD41A8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审结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7E9387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总计</w:t>
            </w:r>
          </w:p>
        </w:tc>
      </w:tr>
      <w:tr w14:paraId="252413CA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9D7200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88C145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8B68FE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0593FC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05A267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8573ED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73D4EA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595CED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0F7886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FA75F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C58371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0A6AA3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398424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EB11A1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6B893D5">
            <w:pPr>
              <w:jc w:val="center"/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0</w:t>
            </w:r>
          </w:p>
        </w:tc>
      </w:tr>
    </w:tbl>
    <w:p w14:paraId="03414D0C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rightChars="0" w:firstLine="643" w:firstLineChars="20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 w14:paraId="3E51E3F5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rightChars="0" w:firstLine="643" w:firstLineChars="200"/>
        <w:jc w:val="both"/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五、存在的主要问题及改进情况</w:t>
      </w:r>
    </w:p>
    <w:p w14:paraId="43E15FCF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存在的主要问题：202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年，我局政府信息公开存在政务公开形式不够丰富创新；政务公开队伍的建设培训还有不足等问题。</w:t>
      </w:r>
    </w:p>
    <w:p w14:paraId="2F0FE92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改进措施：以“政府开放日”“新闻发布会”活动为契机，不断丰富创新政务公开内容；进一步加强政务公开工作人员的培训，不断提升工作人员业务水平，深化政府信息公开提质增量。</w:t>
      </w:r>
    </w:p>
    <w:p w14:paraId="6BF5A638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right="0" w:rightChars="0" w:firstLine="643" w:firstLineChars="200"/>
        <w:jc w:val="both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六、其他需要报告的事项</w:t>
      </w:r>
    </w:p>
    <w:p w14:paraId="066F327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（一）收取信息公开处理费情况。</w:t>
      </w:r>
    </w:p>
    <w:p w14:paraId="25BAD10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本年度我局未收取政府信息公开处理费。</w:t>
      </w:r>
    </w:p>
    <w:p w14:paraId="6E65EB6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（二）2024年政务公开工作落实情况。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2024年，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龙南市市场监督管理局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积极探索政务公开工作的新思路、新方法，扎实做好政务公开各项工作，</w:t>
      </w:r>
      <w:r>
        <w:rPr>
          <w:rFonts w:hint="eastAsia" w:ascii="宋体" w:hAnsi="宋体" w:eastAsia="仿宋_GB2312" w:cs="宋体"/>
          <w:b w:val="0"/>
          <w:bCs w:val="0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并将政务公开工作与全局工作结合起来，不断加大工作动态、政策文件等内容的公开力度，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积极回应广大群众关心的热难点问题，进一步有序推进我局政务公开工作。</w:t>
      </w:r>
    </w:p>
    <w:p w14:paraId="321F4EE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b/>
          <w:bCs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（三</w:t>
      </w:r>
      <w:r>
        <w:rPr>
          <w:rFonts w:hint="eastAsia" w:ascii="宋体" w:hAnsi="宋体" w:eastAsia="仿宋_GB2312" w:cs="宋体"/>
          <w:b/>
          <w:bCs/>
          <w:color w:val="000000" w:themeColor="text1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）重点领域信息公开情况。</w:t>
      </w:r>
      <w:r>
        <w:rPr>
          <w:rFonts w:hint="eastAsia" w:ascii="宋体" w:hAnsi="宋体" w:eastAsia="仿宋_GB2312" w:cs="宋体"/>
          <w:b w:val="0"/>
          <w:bCs w:val="0"/>
          <w:color w:val="000000" w:themeColor="text1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大力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32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推进优化营商环境宣传，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以</w:t>
      </w:r>
      <w:r>
        <w:rPr>
          <w:rFonts w:hint="default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“激活市场活力、优化营商环境”为主题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我局开展了“政府开放日”活动，集中宣传、解答广大群众关心、关切的问题；大力推进重点领域公开，我局开展了4场次新闻发布会，主动公开涉及食品、药品、消费者权益、知识产权工作等市场监管领域重点信息63</w:t>
      </w: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6441440</wp:posOffset>
            </wp:positionV>
            <wp:extent cx="1873250" cy="1889125"/>
            <wp:effectExtent l="0" t="0" r="0" b="0"/>
            <wp:wrapNone/>
            <wp:docPr id="2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01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8FFFF">
                            <a:alpha val="100000"/>
                          </a:srgbClr>
                        </a:clrFrom>
                        <a:clrTo>
                          <a:srgbClr val="F8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2397" t="13113" r="62692" b="68623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87325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条。</w:t>
      </w:r>
    </w:p>
    <w:p w14:paraId="43CAABF3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6FA2CE2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0D60AF1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4800" w:firstLineChars="1500"/>
        <w:jc w:val="both"/>
        <w:textAlignment w:val="auto"/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6441440</wp:posOffset>
            </wp:positionV>
            <wp:extent cx="1873250" cy="1889125"/>
            <wp:effectExtent l="0" t="0" r="0" b="0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8FFFF">
                            <a:alpha val="100000"/>
                          </a:srgbClr>
                        </a:clrFrom>
                        <a:clrTo>
                          <a:srgbClr val="F8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2397" t="13113" r="62692" b="68623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87325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年1月10日</w:t>
      </w:r>
    </w:p>
    <w:p w14:paraId="5E20648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jc w:val="both"/>
        <w:textAlignment w:val="auto"/>
        <w:rPr>
          <w:rFonts w:hint="default" w:ascii="宋体" w:hAnsi="宋体" w:eastAsia="仿宋_GB2312" w:cs="宋体"/>
          <w:i w:val="0"/>
          <w:caps w:val="0"/>
          <w:color w:val="000000" w:themeColor="text1"/>
          <w:spacing w:val="0"/>
          <w:kern w:val="21"/>
          <w:sz w:val="32"/>
          <w:szCs w:val="28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DDBC5E8-8B51-4989-9641-5120B6BEF1F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3D942F87-C936-42A9-906F-2337639113C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A5EAC5AA-73EA-47DB-834B-C375F587D3F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04A2A580-4621-4254-8468-D2D0070064E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4B96135-CAF2-4F67-A271-B3A6CB9FAB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B94B7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080C46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080C46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hNDdmNGE4N2ZjZmRiZWMzYTY5YWJiZGI1NjEyNWEifQ=="/>
  </w:docVars>
  <w:rsids>
    <w:rsidRoot w:val="00000000"/>
    <w:rsid w:val="00DB44E8"/>
    <w:rsid w:val="017C2260"/>
    <w:rsid w:val="0209066F"/>
    <w:rsid w:val="034F46D6"/>
    <w:rsid w:val="072F4BA5"/>
    <w:rsid w:val="0C134498"/>
    <w:rsid w:val="0DF91E0E"/>
    <w:rsid w:val="0F42566A"/>
    <w:rsid w:val="0FE32618"/>
    <w:rsid w:val="10000A33"/>
    <w:rsid w:val="11285695"/>
    <w:rsid w:val="11BF4249"/>
    <w:rsid w:val="1472618A"/>
    <w:rsid w:val="17534F7D"/>
    <w:rsid w:val="19F563AA"/>
    <w:rsid w:val="1ADA1C54"/>
    <w:rsid w:val="1B931963"/>
    <w:rsid w:val="1C1C7551"/>
    <w:rsid w:val="2257359F"/>
    <w:rsid w:val="23B06487"/>
    <w:rsid w:val="240302BC"/>
    <w:rsid w:val="2480713E"/>
    <w:rsid w:val="28504E67"/>
    <w:rsid w:val="29FD2187"/>
    <w:rsid w:val="2A5D35DB"/>
    <w:rsid w:val="2AC27366"/>
    <w:rsid w:val="2AD84D29"/>
    <w:rsid w:val="2FD709D7"/>
    <w:rsid w:val="2FEC66B2"/>
    <w:rsid w:val="30FE4B40"/>
    <w:rsid w:val="31CC7A9D"/>
    <w:rsid w:val="33E458A2"/>
    <w:rsid w:val="34DC1470"/>
    <w:rsid w:val="39471A16"/>
    <w:rsid w:val="3BB60406"/>
    <w:rsid w:val="3BE32F53"/>
    <w:rsid w:val="3CB05F4C"/>
    <w:rsid w:val="466E6E70"/>
    <w:rsid w:val="48B61C09"/>
    <w:rsid w:val="4E714E05"/>
    <w:rsid w:val="519D4381"/>
    <w:rsid w:val="536E112A"/>
    <w:rsid w:val="560C5B1D"/>
    <w:rsid w:val="566E50F8"/>
    <w:rsid w:val="56857A37"/>
    <w:rsid w:val="5AFE1DDF"/>
    <w:rsid w:val="5E62314C"/>
    <w:rsid w:val="5FCE6A83"/>
    <w:rsid w:val="685E6E8C"/>
    <w:rsid w:val="69C1741C"/>
    <w:rsid w:val="6A8B6AC0"/>
    <w:rsid w:val="6EB526D3"/>
    <w:rsid w:val="6EC41F3F"/>
    <w:rsid w:val="73DE68E1"/>
    <w:rsid w:val="73E66659"/>
    <w:rsid w:val="75D72B6D"/>
    <w:rsid w:val="789B123B"/>
    <w:rsid w:val="7B440FF1"/>
    <w:rsid w:val="7C3E2EDE"/>
    <w:rsid w:val="7D7C7DE7"/>
    <w:rsid w:val="7E44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autoRedefine/>
    <w:qFormat/>
    <w:uiPriority w:val="0"/>
    <w:rPr>
      <w:rFonts w:ascii="宋体" w:hAnsi="Courier New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2382</Words>
  <Characters>2491</Characters>
  <Lines>0</Lines>
  <Paragraphs>0</Paragraphs>
  <TotalTime>3</TotalTime>
  <ScaleCrop>false</ScaleCrop>
  <LinksUpToDate>false</LinksUpToDate>
  <CharactersWithSpaces>2491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2021-01-07T01:14:00Z</dcterms:created>
  <dc:creator>Administrator</dc:creator>
  <cp:lastModifiedBy>微信用户</cp:lastModifiedBy>
  <dcterms:modified xsi:type="dcterms:W3CDTF">2025-01-13T02:05:18Z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06E317586C7D48748BEE52C58F5B6765_13</vt:lpwstr>
  </property>
  <property fmtid="{D5CDD505-2E9C-101B-9397-08002B2CF9AE}" pid="4" name="KSOTemplateDocerSaveRecord">
    <vt:lpwstr>eyJoZGlkIjoiOWZhNDdmNGE4N2ZjZmRiZWMzYTY5YWJiZGI1NjEyNWEiLCJ1c2VySWQiOiIxMjQ5NzUxODQ0In0=</vt:lpwstr>
  </property>
</Properties>
</file>