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jc w:val="center"/>
        <w:rPr>
          <w:rFonts w:hint="eastAsia" w:ascii="方正小标宋简体" w:hAnsi="宋体" w:eastAsia="方正小标宋简体" w:cs="宋体"/>
          <w:b/>
          <w:color w:val="333333"/>
          <w:sz w:val="44"/>
          <w:szCs w:val="44"/>
          <w:shd w:val="clear" w:color="auto" w:fill="FFFFFF"/>
        </w:rPr>
      </w:pPr>
      <w:bookmarkStart w:id="0" w:name="OLE_LINK1"/>
      <w:r>
        <w:rPr>
          <w:rFonts w:hint="eastAsia" w:ascii="方正小标宋简体" w:hAnsi="宋体" w:eastAsia="方正小标宋简体" w:cs="宋体"/>
          <w:b/>
          <w:color w:val="333333"/>
          <w:sz w:val="44"/>
          <w:szCs w:val="44"/>
          <w:shd w:val="clear" w:color="auto" w:fill="FFFFFF"/>
        </w:rPr>
        <w:t>龙南市自然资源局2022年政府信息公开工作年度报告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jc w:val="center"/>
        <w:rPr>
          <w:rFonts w:hint="eastAsia" w:ascii="方正小标宋简体" w:hAnsi="宋体" w:eastAsia="方正小标宋简体" w:cs="宋体"/>
          <w:b/>
          <w:color w:val="333333"/>
          <w:sz w:val="44"/>
          <w:szCs w:val="4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40" w:lineRule="exact"/>
        <w:ind w:firstLine="640" w:firstLineChars="200"/>
        <w:jc w:val="both"/>
        <w:rPr>
          <w:rFonts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</w:rPr>
        <w:t>根据《中华人民共和国政府信息公开条例》（以下简称《条例》）及《中华人民共和国政府信息公开工作年度报告格式》等规定，现公布</w:t>
      </w:r>
      <w:r>
        <w:rPr>
          <w:rFonts w:hint="eastAsia" w:ascii="仿宋_GB2312" w:hAnsi="宋体" w:eastAsia="仿宋_GB2312" w:cs="宋体"/>
          <w:color w:val="333333"/>
          <w:sz w:val="32"/>
          <w:szCs w:val="32"/>
          <w:lang w:val="en-US" w:eastAsia="zh-CN"/>
        </w:rPr>
        <w:t>龙南市自然资源局20222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年政府信息公开工作年度报告。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如对本报告有任何疑问，请与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val="en-US" w:eastAsia="zh-CN"/>
        </w:rPr>
        <w:t>我们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联系（0797-3559988）。</w:t>
      </w:r>
    </w:p>
    <w:p>
      <w:pPr>
        <w:pStyle w:val="2"/>
        <w:widowControl/>
        <w:shd w:val="clear" w:color="auto" w:fill="FFFFFF"/>
        <w:spacing w:beforeAutospacing="0" w:afterAutospacing="0" w:line="540" w:lineRule="exact"/>
        <w:ind w:firstLine="622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总体情况</w:t>
      </w:r>
    </w:p>
    <w:p>
      <w:pPr>
        <w:pStyle w:val="2"/>
        <w:widowControl/>
        <w:shd w:val="clear" w:color="auto" w:fill="FFFFFF"/>
        <w:spacing w:beforeAutospacing="0" w:afterAutospacing="0" w:line="540" w:lineRule="exact"/>
        <w:ind w:firstLine="62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2022年，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龙南市自然资源局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高度重视政府信息公开工作，并按照公开为原则，不公开为例外的总要求，本着为民、利民、便民的原则，认真组织开展政府信息公开工作。通过政府信息公开管理系统，填报本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信息公开内容，并及时对公开内容进行更新和充实，做到全面真实、及时准确、重点突出，充分运用政府信息查阅点、政务公开栏等方式进行公开，逐步建立了信息公开申请受理、保密审查、监督检查等一系列制度，严格了政府信息公开程序，形成群众监督、内部监督的舆论监督体系。积极推进政府信息公开工作的规范化、透明化，不断完善了政府信息公开工作机制。我局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年度，政府信息公开任务600条，实际上传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1134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540" w:lineRule="exact"/>
        <w:ind w:firstLine="62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</w:p>
    <w:p>
      <w:pPr>
        <w:pStyle w:val="2"/>
        <w:widowControl/>
        <w:shd w:val="clear" w:color="auto" w:fill="FFFFFF"/>
        <w:spacing w:beforeAutospacing="0" w:afterAutospacing="0" w:line="540" w:lineRule="exact"/>
        <w:ind w:firstLine="622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主动公开政府信息情况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53"/>
        <w:gridCol w:w="2353"/>
        <w:gridCol w:w="2353"/>
        <w:gridCol w:w="23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386.24</w:t>
            </w:r>
          </w:p>
        </w:tc>
      </w:tr>
      <w:bookmarkEnd w:id="0"/>
    </w:tbl>
    <w:p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bookmarkStart w:id="1" w:name="OLE_LINK2"/>
    </w:p>
    <w:p>
      <w:pPr>
        <w:pStyle w:val="2"/>
        <w:widowControl/>
        <w:shd w:val="clear" w:color="auto" w:fill="FFFFFF"/>
        <w:spacing w:beforeAutospacing="0" w:afterAutospacing="0" w:line="540" w:lineRule="exact"/>
        <w:ind w:firstLine="622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三、收到和处理政府信息公开申请情况</w:t>
      </w:r>
    </w:p>
    <w:bookmarkEnd w:id="1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227"/>
        <w:gridCol w:w="2209"/>
        <w:gridCol w:w="607"/>
        <w:gridCol w:w="698"/>
        <w:gridCol w:w="698"/>
        <w:gridCol w:w="881"/>
        <w:gridCol w:w="881"/>
        <w:gridCol w:w="518"/>
        <w:gridCol w:w="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475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560" w:lineRule="exact"/>
              <w:jc w:val="center"/>
              <w:rPr>
                <w:rFonts w:cs="黑体"/>
                <w:szCs w:val="21"/>
              </w:rPr>
            </w:pPr>
            <w:bookmarkStart w:id="2" w:name="OLE_LINK6"/>
            <w:r>
              <w:rPr>
                <w:rFonts w:hint="eastAsia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2524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56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2475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319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napToGrid w:val="0"/>
              <w:spacing w:line="56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自然人</w:t>
            </w:r>
          </w:p>
        </w:tc>
        <w:tc>
          <w:tcPr>
            <w:tcW w:w="193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napToGrid w:val="0"/>
              <w:spacing w:line="56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法人或其他组织</w:t>
            </w:r>
          </w:p>
        </w:tc>
        <w:tc>
          <w:tcPr>
            <w:tcW w:w="272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56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475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31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napToGrid w:val="0"/>
              <w:spacing w:line="56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商业企业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napToGrid w:val="0"/>
              <w:spacing w:line="56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科研机构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napToGrid w:val="0"/>
              <w:spacing w:line="56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社会公益组织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napToGrid w:val="0"/>
              <w:spacing w:line="56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法律服务机构</w:t>
            </w:r>
          </w:p>
        </w:tc>
        <w:tc>
          <w:tcPr>
            <w:tcW w:w="2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napToGrid w:val="0"/>
              <w:spacing w:line="56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其他</w:t>
            </w:r>
          </w:p>
        </w:tc>
        <w:tc>
          <w:tcPr>
            <w:tcW w:w="272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cs="黑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47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pacing w:val="-6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hint="eastAsia" w:cs="黑体" w:eastAsiaTheme="minorEastAsia"/>
                <w:szCs w:val="21"/>
                <w:lang w:eastAsia="zh-CN"/>
              </w:rPr>
            </w:pPr>
            <w:r>
              <w:rPr>
                <w:rFonts w:hint="eastAsia" w:cs="黑体"/>
                <w:szCs w:val="21"/>
                <w:lang w:val="en-US" w:eastAsia="zh-CN"/>
              </w:rPr>
              <w:t>2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hint="eastAsia" w:cs="黑体" w:eastAsiaTheme="minorEastAsia"/>
                <w:szCs w:val="21"/>
                <w:lang w:eastAsia="zh-CN"/>
              </w:rPr>
            </w:pPr>
            <w:r>
              <w:rPr>
                <w:rFonts w:hint="eastAsia" w:cs="黑体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47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pacing w:val="-6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669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三、本年度办理结果</w:t>
            </w:r>
          </w:p>
        </w:tc>
        <w:tc>
          <w:tcPr>
            <w:tcW w:w="180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 w:eastAsia="楷体"/>
                <w:kern w:val="0"/>
                <w:szCs w:val="21"/>
              </w:rPr>
              <w:t>（一）予以公开</w:t>
            </w:r>
          </w:p>
        </w:tc>
        <w:tc>
          <w:tcPr>
            <w:tcW w:w="3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6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180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 w:eastAsia="楷体"/>
                <w:kern w:val="0"/>
                <w:szCs w:val="21"/>
              </w:rPr>
              <w:t>（</w:t>
            </w:r>
            <w:r>
              <w:rPr>
                <w:rFonts w:hint="eastAsia" w:eastAsia="楷体"/>
                <w:spacing w:val="-2"/>
                <w:kern w:val="0"/>
                <w:szCs w:val="21"/>
              </w:rPr>
              <w:t>二）部分公开（区分处理的，只计这一情形，不计其他情形）</w:t>
            </w:r>
          </w:p>
        </w:tc>
        <w:tc>
          <w:tcPr>
            <w:tcW w:w="3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hint="eastAsia" w:cs="黑体" w:eastAsiaTheme="minorEastAsia"/>
                <w:szCs w:val="21"/>
                <w:lang w:eastAsia="zh-CN"/>
              </w:rPr>
            </w:pPr>
            <w:r>
              <w:rPr>
                <w:rFonts w:hint="eastAsia" w:cs="黑体"/>
                <w:szCs w:val="21"/>
                <w:lang w:val="en-US" w:eastAsia="zh-CN"/>
              </w:rPr>
              <w:t>2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hint="eastAsia" w:cs="黑体" w:eastAsiaTheme="minorEastAsia"/>
                <w:szCs w:val="21"/>
                <w:lang w:eastAsia="zh-CN"/>
              </w:rPr>
            </w:pPr>
            <w:r>
              <w:rPr>
                <w:rFonts w:hint="eastAsia" w:cs="黑体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6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 w:eastAsia="楷体"/>
                <w:kern w:val="0"/>
                <w:szCs w:val="21"/>
              </w:rPr>
              <w:t>（三）不予公开</w:t>
            </w:r>
          </w:p>
        </w:tc>
        <w:tc>
          <w:tcPr>
            <w:tcW w:w="11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 w:eastAsia="楷体"/>
                <w:kern w:val="0"/>
                <w:szCs w:val="21"/>
              </w:rPr>
              <w:t>1.属于国家秘密</w:t>
            </w:r>
          </w:p>
        </w:tc>
        <w:tc>
          <w:tcPr>
            <w:tcW w:w="3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6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11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 w:eastAsia="楷体"/>
                <w:kern w:val="0"/>
                <w:szCs w:val="21"/>
              </w:rPr>
              <w:t>2.其他法律行政法规禁止公开</w:t>
            </w:r>
          </w:p>
        </w:tc>
        <w:tc>
          <w:tcPr>
            <w:tcW w:w="3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6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11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 w:eastAsia="楷体"/>
                <w:kern w:val="0"/>
                <w:szCs w:val="21"/>
              </w:rPr>
              <w:t>3.危及“三安全一稳定”</w:t>
            </w:r>
          </w:p>
        </w:tc>
        <w:tc>
          <w:tcPr>
            <w:tcW w:w="3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6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11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 w:eastAsia="楷体"/>
                <w:kern w:val="0"/>
                <w:szCs w:val="21"/>
              </w:rPr>
              <w:t>4.保护第三方合法权益</w:t>
            </w:r>
          </w:p>
        </w:tc>
        <w:tc>
          <w:tcPr>
            <w:tcW w:w="3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6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11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eastAsia="楷体" w:cs="黑体"/>
                <w:szCs w:val="21"/>
              </w:rPr>
            </w:pPr>
            <w:r>
              <w:rPr>
                <w:rFonts w:hint="eastAsia" w:eastAsia="楷体"/>
                <w:kern w:val="0"/>
                <w:szCs w:val="21"/>
              </w:rPr>
              <w:t>5.属于三类内部事务信息</w:t>
            </w:r>
          </w:p>
        </w:tc>
        <w:tc>
          <w:tcPr>
            <w:tcW w:w="3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6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11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 w:eastAsia="楷体"/>
                <w:kern w:val="0"/>
                <w:szCs w:val="21"/>
              </w:rPr>
              <w:t>6.属于四类过程性信息</w:t>
            </w:r>
          </w:p>
        </w:tc>
        <w:tc>
          <w:tcPr>
            <w:tcW w:w="3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6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11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pacing w:val="-4"/>
                <w:szCs w:val="21"/>
              </w:rPr>
            </w:pPr>
            <w:r>
              <w:rPr>
                <w:rFonts w:hint="eastAsia" w:eastAsia="楷体"/>
                <w:spacing w:val="-4"/>
                <w:kern w:val="0"/>
                <w:szCs w:val="21"/>
              </w:rPr>
              <w:t>7.属于行政执法案卷</w:t>
            </w:r>
          </w:p>
        </w:tc>
        <w:tc>
          <w:tcPr>
            <w:tcW w:w="3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6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pacing w:val="-4"/>
                <w:szCs w:val="21"/>
              </w:rPr>
            </w:pPr>
            <w:r>
              <w:rPr>
                <w:rFonts w:hint="eastAsia" w:eastAsia="楷体"/>
                <w:spacing w:val="-4"/>
                <w:kern w:val="0"/>
                <w:szCs w:val="21"/>
              </w:rPr>
              <w:t>8.属于行政查询事项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6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 w:eastAsia="楷体"/>
                <w:kern w:val="0"/>
                <w:szCs w:val="21"/>
              </w:rPr>
              <w:t>（四）无法提供</w:t>
            </w:r>
          </w:p>
        </w:tc>
        <w:tc>
          <w:tcPr>
            <w:tcW w:w="1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 w:eastAsia="楷体"/>
                <w:kern w:val="0"/>
                <w:szCs w:val="21"/>
              </w:rPr>
              <w:t>1.本机关不掌握相关政府信息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6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 w:eastAsia="楷体"/>
                <w:kern w:val="0"/>
                <w:szCs w:val="21"/>
              </w:rPr>
              <w:t>2.没有现成信息需要另行制作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6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 w:eastAsia="楷体"/>
                <w:kern w:val="0"/>
                <w:szCs w:val="21"/>
              </w:rPr>
              <w:t>3.补正后申请内容仍不明确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6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 w:eastAsia="楷体"/>
                <w:kern w:val="0"/>
                <w:szCs w:val="21"/>
              </w:rPr>
              <w:t>（五）不予处理</w:t>
            </w:r>
          </w:p>
        </w:tc>
        <w:tc>
          <w:tcPr>
            <w:tcW w:w="1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 w:eastAsia="楷体"/>
                <w:kern w:val="0"/>
                <w:szCs w:val="21"/>
              </w:rPr>
              <w:t>1.信访举报投诉类申请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6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 w:eastAsia="楷体"/>
                <w:kern w:val="0"/>
                <w:szCs w:val="21"/>
              </w:rPr>
              <w:t>2.重复申请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6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 w:eastAsia="楷体"/>
                <w:kern w:val="0"/>
                <w:szCs w:val="21"/>
              </w:rPr>
              <w:t>3.要求提供公开出版物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6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 w:eastAsia="楷体"/>
                <w:kern w:val="0"/>
                <w:szCs w:val="21"/>
              </w:rPr>
              <w:t>4.无正当理由大量反复申请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6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 w:eastAsia="楷体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6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180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 w:eastAsia="楷体"/>
                <w:kern w:val="0"/>
                <w:szCs w:val="21"/>
              </w:rPr>
              <w:t>（六）其他处理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6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</w:p>
        </w:tc>
        <w:tc>
          <w:tcPr>
            <w:tcW w:w="180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 w:eastAsia="楷体"/>
                <w:kern w:val="0"/>
                <w:szCs w:val="21"/>
              </w:rPr>
              <w:t>（七）总计</w:t>
            </w:r>
          </w:p>
        </w:tc>
        <w:tc>
          <w:tcPr>
            <w:tcW w:w="3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47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E w:val="0"/>
              <w:snapToGrid w:val="0"/>
              <w:spacing w:line="240" w:lineRule="exact"/>
              <w:jc w:val="left"/>
              <w:rPr>
                <w:rFonts w:cs="黑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四、结转下年度继续办理</w:t>
            </w:r>
          </w:p>
        </w:tc>
        <w:tc>
          <w:tcPr>
            <w:tcW w:w="3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napToGrid w:val="0"/>
              <w:spacing w:line="240" w:lineRule="exact"/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0</w:t>
            </w:r>
          </w:p>
        </w:tc>
      </w:tr>
      <w:bookmarkEnd w:id="2"/>
    </w:tbl>
    <w:p>
      <w:pPr>
        <w:spacing w:line="240" w:lineRule="exact"/>
        <w:ind w:left="640"/>
        <w:rPr>
          <w:rFonts w:ascii="仿宋" w:hAnsi="仿宋" w:eastAsia="仿宋" w:cs="仿宋"/>
        </w:rPr>
      </w:pPr>
    </w:p>
    <w:p>
      <w:pPr>
        <w:pStyle w:val="2"/>
        <w:widowControl/>
        <w:shd w:val="clear" w:color="auto" w:fill="FFFFFF"/>
        <w:spacing w:beforeAutospacing="0" w:afterAutospacing="0" w:line="540" w:lineRule="exact"/>
        <w:ind w:firstLine="622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bookmarkStart w:id="3" w:name="OLE_LINK3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四、政府信息公开行政复议、行政诉讼情况</w:t>
      </w:r>
    </w:p>
    <w:bookmarkEnd w:id="3"/>
    <w:tbl>
      <w:tblPr>
        <w:tblStyle w:val="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30"/>
        <w:gridCol w:w="708"/>
        <w:gridCol w:w="709"/>
        <w:gridCol w:w="709"/>
        <w:gridCol w:w="709"/>
        <w:gridCol w:w="567"/>
        <w:gridCol w:w="708"/>
        <w:gridCol w:w="709"/>
        <w:gridCol w:w="709"/>
        <w:gridCol w:w="709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bookmarkStart w:id="4" w:name="OLE_LINK7"/>
            <w:r>
              <w:rPr>
                <w:rFonts w:hint="eastAsia" w:ascii="仿宋" w:hAnsi="仿宋" w:eastAsia="仿宋" w:cs="仿宋"/>
                <w:sz w:val="24"/>
              </w:rPr>
              <w:t>行政复议</w:t>
            </w:r>
            <w:r>
              <w:rPr>
                <w:rFonts w:ascii="仿宋" w:hAnsi="仿宋" w:eastAsia="仿宋" w:cs="仿宋"/>
                <w:sz w:val="24"/>
              </w:rPr>
              <w:br w:type="textWrapping"/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结果维护</w:t>
            </w: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结果纠正</w:t>
            </w: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其他结果</w:t>
            </w: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尚未审结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总计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未经复议直接起诉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3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结果维护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结果纠正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其他结果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尚未审结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总计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结果维护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结果纠正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其他结果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尚未审结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530" w:type="dxa"/>
            <w:shd w:val="clear" w:color="auto" w:fill="auto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</w:tr>
      <w:bookmarkEnd w:id="4"/>
    </w:tbl>
    <w:p>
      <w:pPr>
        <w:widowControl/>
        <w:shd w:val="clear" w:color="auto" w:fill="FFFFFF"/>
        <w:spacing w:line="240" w:lineRule="exact"/>
        <w:rPr>
          <w:rFonts w:ascii="宋体" w:hAnsi="宋体" w:eastAsia="宋体" w:cs="宋体"/>
          <w:color w:val="333333"/>
          <w:sz w:val="32"/>
          <w:szCs w:val="32"/>
        </w:rPr>
      </w:pPr>
    </w:p>
    <w:p>
      <w:pPr>
        <w:pStyle w:val="2"/>
        <w:widowControl/>
        <w:shd w:val="clear" w:color="auto" w:fill="FFFFFF"/>
        <w:spacing w:beforeAutospacing="0" w:afterAutospacing="0" w:line="540" w:lineRule="exact"/>
        <w:ind w:firstLine="622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bookmarkStart w:id="5" w:name="OLE_LINK4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五、存在的主要问题及改进情况</w:t>
      </w:r>
    </w:p>
    <w:p>
      <w:pPr>
        <w:pStyle w:val="2"/>
        <w:widowControl/>
        <w:shd w:val="clear" w:color="auto" w:fill="FFFFFF"/>
        <w:spacing w:beforeAutospacing="0" w:afterAutospacing="0" w:line="540" w:lineRule="exact"/>
        <w:ind w:firstLine="62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问题：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政府信息公开宣传普及方面有待加强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人员培训力度不足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540" w:lineRule="exact"/>
        <w:ind w:firstLine="62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改进措施：一是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进一步加大宣传力度；二是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加强人员培训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540" w:lineRule="exact"/>
        <w:ind w:firstLine="622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六、其他需要报告的事项</w:t>
      </w:r>
    </w:p>
    <w:bookmarkEnd w:id="5"/>
    <w:p>
      <w:pPr>
        <w:pStyle w:val="2"/>
        <w:widowControl/>
        <w:shd w:val="clear" w:color="auto" w:fill="FFFFFF"/>
        <w:spacing w:beforeAutospacing="0" w:afterAutospacing="0" w:line="540" w:lineRule="exact"/>
        <w:ind w:firstLine="62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按照《国务院办公厅关于印发〈政府信息公开信息处理费管理办法〉的通知》（国办函〔2020〕109号）规定的按件、按量收费标准，本年度没有产生信息公开处理费。</w:t>
      </w:r>
      <w:bookmarkStart w:id="6" w:name="_GoBack"/>
      <w:bookmarkEnd w:id="6"/>
    </w:p>
    <w:sectPr>
      <w:pgSz w:w="11906" w:h="16838"/>
      <w:pgMar w:top="1588" w:right="1304" w:bottom="158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2NhZThlMzA2MzNlMDljMWUwN2IzZWJhMjdiZjMifQ=="/>
  </w:docVars>
  <w:rsids>
    <w:rsidRoot w:val="473451B1"/>
    <w:rsid w:val="02D92054"/>
    <w:rsid w:val="06B3460F"/>
    <w:rsid w:val="0A627246"/>
    <w:rsid w:val="0C05627A"/>
    <w:rsid w:val="14F62154"/>
    <w:rsid w:val="1CDA3272"/>
    <w:rsid w:val="1E3F50E8"/>
    <w:rsid w:val="21C25DB2"/>
    <w:rsid w:val="24411B58"/>
    <w:rsid w:val="277C2C91"/>
    <w:rsid w:val="27B02B4E"/>
    <w:rsid w:val="2D865AD4"/>
    <w:rsid w:val="2DA81A95"/>
    <w:rsid w:val="33BC29FD"/>
    <w:rsid w:val="367445AF"/>
    <w:rsid w:val="3BB92109"/>
    <w:rsid w:val="3E6E5853"/>
    <w:rsid w:val="46D8193A"/>
    <w:rsid w:val="473451B1"/>
    <w:rsid w:val="476658A9"/>
    <w:rsid w:val="48C3290D"/>
    <w:rsid w:val="492C698A"/>
    <w:rsid w:val="4CAB495E"/>
    <w:rsid w:val="4D3C5833"/>
    <w:rsid w:val="4F3E4542"/>
    <w:rsid w:val="56717635"/>
    <w:rsid w:val="59822285"/>
    <w:rsid w:val="5ED00E9C"/>
    <w:rsid w:val="635470B9"/>
    <w:rsid w:val="66D60779"/>
    <w:rsid w:val="6F071F7F"/>
    <w:rsid w:val="70192DD6"/>
    <w:rsid w:val="70EB3562"/>
    <w:rsid w:val="72A5093A"/>
    <w:rsid w:val="78016A0A"/>
    <w:rsid w:val="79AA4899"/>
    <w:rsid w:val="7E42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981</Words>
  <Characters>1026</Characters>
  <Lines>0</Lines>
  <Paragraphs>0</Paragraphs>
  <TotalTime>47</TotalTime>
  <ScaleCrop>false</ScaleCrop>
  <LinksUpToDate>false</LinksUpToDate>
  <CharactersWithSpaces>1036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2022-01-11T02:45:00Z</dcterms:created>
  <dc:creator>장지홍</dc:creator>
  <cp:lastModifiedBy>龙南市自然资源局</cp:lastModifiedBy>
  <dcterms:modified xsi:type="dcterms:W3CDTF">2023-08-03T13:11:42Z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729CCD2760B6429983A856D82BA0CA2C</vt:lpwstr>
  </property>
</Properties>
</file>