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19A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right="0"/>
        <w:jc w:val="center"/>
        <w:textAlignment w:val="auto"/>
        <w:rPr>
          <w:rFonts w:hint="eastAsia" w:ascii="方正小标宋简体" w:hAnsi="方正小标宋简体" w:eastAsia="方正小标宋简体" w:cs="方正小标宋简体"/>
          <w:i w:val="0"/>
          <w:iCs w:val="0"/>
          <w:sz w:val="44"/>
          <w:szCs w:val="44"/>
        </w:rPr>
      </w:pPr>
      <w:bookmarkStart w:id="0" w:name="_GoBack"/>
      <w:r>
        <w:rPr>
          <w:rFonts w:hint="eastAsia" w:ascii="方正小标宋简体" w:hAnsi="方正小标宋简体" w:eastAsia="方正小标宋简体" w:cs="方正小标宋简体"/>
          <w:i w:val="0"/>
          <w:iCs w:val="0"/>
          <w:sz w:val="44"/>
          <w:szCs w:val="44"/>
          <w:bdr w:val="none" w:color="auto" w:sz="0" w:space="0"/>
        </w:rPr>
        <w:t>2025年农业补助有哪些？</w:t>
      </w:r>
    </w:p>
    <w:bookmarkEnd w:id="0"/>
    <w:p w14:paraId="62ACFE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宋体" w:hAnsi="宋体" w:eastAsia="仿宋_GB2312"/>
          <w:i w:val="0"/>
          <w:iCs w:val="0"/>
          <w:sz w:val="32"/>
        </w:rPr>
      </w:pPr>
      <w:r>
        <w:rPr>
          <w:rFonts w:ascii="宋体" w:hAnsi="宋体" w:eastAsia="仿宋_GB2312"/>
          <w:i w:val="0"/>
          <w:iCs w:val="0"/>
          <w:sz w:val="32"/>
          <w:bdr w:val="none" w:color="auto" w:sz="0" w:space="0"/>
        </w:rPr>
        <w:t>2025年农业补助种类丰富，涵盖多个方面，以下是一些主要的农业补助政策 ：</w:t>
      </w:r>
    </w:p>
    <w:p w14:paraId="2928BF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ascii="宋体" w:hAnsi="宋体" w:eastAsia="仿宋_GB2312"/>
          <w:i w:val="0"/>
          <w:iCs w:val="0"/>
          <w:sz w:val="32"/>
        </w:rPr>
      </w:pPr>
      <w:r>
        <w:rPr>
          <w:rFonts w:ascii="宋体" w:hAnsi="宋体" w:eastAsia="仿宋_GB2312"/>
          <w:b/>
          <w:bCs/>
          <w:i w:val="0"/>
          <w:iCs w:val="0"/>
          <w:sz w:val="32"/>
          <w:bdr w:val="none" w:color="auto" w:sz="0" w:space="0"/>
        </w:rPr>
        <w:t>1.耕地地力保护补贴</w:t>
      </w:r>
      <w:r>
        <w:rPr>
          <w:rFonts w:ascii="宋体" w:hAnsi="宋体" w:eastAsia="仿宋_GB2312"/>
          <w:i w:val="0"/>
          <w:iCs w:val="0"/>
          <w:sz w:val="32"/>
          <w:bdr w:val="none" w:color="auto" w:sz="0" w:space="0"/>
        </w:rPr>
        <w:t>：补贴对象原则上为拥有耕地承包权的种地农民，具体补贴依据由各省级人民政府结合实际确定。对已改变用途的耕地不得再给予补贴，对抛荒一年以上的，取消次年补贴资格。</w:t>
      </w:r>
    </w:p>
    <w:p w14:paraId="63ACA8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ascii="宋体" w:hAnsi="宋体" w:eastAsia="仿宋_GB2312"/>
          <w:i w:val="0"/>
          <w:iCs w:val="0"/>
          <w:sz w:val="32"/>
        </w:rPr>
      </w:pPr>
      <w:r>
        <w:rPr>
          <w:rFonts w:ascii="宋体" w:hAnsi="宋体" w:eastAsia="仿宋_GB2312"/>
          <w:b/>
          <w:bCs/>
          <w:i w:val="0"/>
          <w:iCs w:val="0"/>
          <w:sz w:val="32"/>
          <w:bdr w:val="none" w:color="auto" w:sz="0" w:space="0"/>
        </w:rPr>
        <w:t>2.农机购置与应用补贴</w:t>
      </w:r>
      <w:r>
        <w:rPr>
          <w:rFonts w:ascii="宋体" w:hAnsi="宋体" w:eastAsia="仿宋_GB2312"/>
          <w:i w:val="0"/>
          <w:iCs w:val="0"/>
          <w:sz w:val="32"/>
          <w:bdr w:val="none" w:color="auto" w:sz="0" w:space="0"/>
        </w:rPr>
        <w:t>：补贴对象为从事农业生产的农民和农业生产经营组织，重点支持高性能播种机、智能高速插秧机等有助于粮油等主要作物大面积单产提升、丘陵山区农业生产急需等农业机械的推广应用。</w:t>
      </w:r>
    </w:p>
    <w:p w14:paraId="1EC20C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ascii="宋体" w:hAnsi="宋体" w:eastAsia="仿宋_GB2312"/>
          <w:i w:val="0"/>
          <w:iCs w:val="0"/>
          <w:sz w:val="32"/>
        </w:rPr>
      </w:pPr>
      <w:r>
        <w:rPr>
          <w:rFonts w:ascii="宋体" w:hAnsi="宋体" w:eastAsia="仿宋_GB2312"/>
          <w:b/>
          <w:bCs/>
          <w:i w:val="0"/>
          <w:iCs w:val="0"/>
          <w:sz w:val="32"/>
          <w:bdr w:val="none" w:color="auto" w:sz="0" w:space="0"/>
        </w:rPr>
        <w:t>3.小麦“一喷三防”补助</w:t>
      </w:r>
      <w:r>
        <w:rPr>
          <w:rFonts w:ascii="宋体" w:hAnsi="宋体" w:eastAsia="仿宋_GB2312"/>
          <w:i w:val="0"/>
          <w:iCs w:val="0"/>
          <w:sz w:val="32"/>
          <w:bdr w:val="none" w:color="auto" w:sz="0" w:space="0"/>
        </w:rPr>
        <w:t>：补助对象为承担实施小麦“一喷三防”任务的主体，补助资金主要用于在小麦生产中后期混合使用杀虫剂、杀菌剂、植物生长调节剂，促进保大穗、增粒重、提单产。</w:t>
      </w:r>
    </w:p>
    <w:p w14:paraId="7DE8A4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ascii="宋体" w:hAnsi="宋体" w:eastAsia="仿宋_GB2312"/>
          <w:i w:val="0"/>
          <w:iCs w:val="0"/>
          <w:sz w:val="32"/>
        </w:rPr>
      </w:pPr>
      <w:r>
        <w:rPr>
          <w:rFonts w:ascii="宋体" w:hAnsi="宋体" w:eastAsia="仿宋_GB2312"/>
          <w:b/>
          <w:bCs/>
          <w:i w:val="0"/>
          <w:iCs w:val="0"/>
          <w:sz w:val="32"/>
          <w:bdr w:val="none" w:color="auto" w:sz="0" w:space="0"/>
        </w:rPr>
        <w:t>4.大豆玉米带状复合种植补助：</w:t>
      </w:r>
      <w:r>
        <w:rPr>
          <w:rFonts w:ascii="宋体" w:hAnsi="宋体" w:eastAsia="仿宋_GB2312"/>
          <w:i w:val="0"/>
          <w:iCs w:val="0"/>
          <w:sz w:val="32"/>
          <w:bdr w:val="none" w:color="auto" w:sz="0" w:space="0"/>
        </w:rPr>
        <w:t>补助对象为承担大豆玉米带状复合种植任务的种植主体，补助资金主要用于适当弥补承担示范任务的农民或新型农业经营主体增加的播种、施肥、打药、收获等环节成本。</w:t>
      </w:r>
    </w:p>
    <w:p w14:paraId="593863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ascii="宋体" w:hAnsi="宋体" w:eastAsia="仿宋_GB2312"/>
          <w:i w:val="0"/>
          <w:iCs w:val="0"/>
          <w:sz w:val="32"/>
        </w:rPr>
      </w:pPr>
      <w:r>
        <w:rPr>
          <w:rFonts w:ascii="宋体" w:hAnsi="宋体" w:eastAsia="仿宋_GB2312"/>
          <w:b/>
          <w:bCs/>
          <w:i w:val="0"/>
          <w:iCs w:val="0"/>
          <w:sz w:val="32"/>
          <w:bdr w:val="none" w:color="auto" w:sz="0" w:space="0"/>
        </w:rPr>
        <w:t>5.玉米大豆生产者补贴和稻谷补贴：</w:t>
      </w:r>
      <w:r>
        <w:rPr>
          <w:rFonts w:ascii="宋体" w:hAnsi="宋体" w:eastAsia="仿宋_GB2312"/>
          <w:i w:val="0"/>
          <w:iCs w:val="0"/>
          <w:sz w:val="32"/>
          <w:bdr w:val="none" w:color="auto" w:sz="0" w:space="0"/>
        </w:rPr>
        <w:t>继续在东北地区实施玉米和大豆生产者补贴，在稻谷主产省实施稻谷补贴，保障国家粮食安全。</w:t>
      </w:r>
    </w:p>
    <w:p w14:paraId="2CB2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ascii="宋体" w:hAnsi="宋体" w:eastAsia="仿宋_GB2312"/>
          <w:i w:val="0"/>
          <w:iCs w:val="0"/>
          <w:sz w:val="32"/>
        </w:rPr>
      </w:pPr>
      <w:r>
        <w:rPr>
          <w:rFonts w:ascii="宋体" w:hAnsi="宋体" w:eastAsia="仿宋_GB2312"/>
          <w:b/>
          <w:bCs/>
          <w:i w:val="0"/>
          <w:iCs w:val="0"/>
          <w:sz w:val="32"/>
          <w:bdr w:val="none" w:color="auto" w:sz="0" w:space="0"/>
        </w:rPr>
        <w:t>6. 耕地轮作休耕补助：</w:t>
      </w:r>
      <w:r>
        <w:rPr>
          <w:rFonts w:ascii="宋体" w:hAnsi="宋体" w:eastAsia="仿宋_GB2312"/>
          <w:i w:val="0"/>
          <w:iCs w:val="0"/>
          <w:sz w:val="32"/>
          <w:bdr w:val="none" w:color="auto" w:sz="0" w:space="0"/>
        </w:rPr>
        <w:t>补助对象为承担耕地轮作休耕任务的种植主体。重点支持在东北地区实施玉米大豆轮作，在黄淮海地区实施小麦玉米和小麦大豆（花生）年际轮作等。</w:t>
      </w:r>
    </w:p>
    <w:p w14:paraId="361D1C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ascii="宋体" w:hAnsi="宋体" w:eastAsia="仿宋_GB2312"/>
          <w:i w:val="0"/>
          <w:iCs w:val="0"/>
          <w:sz w:val="32"/>
        </w:rPr>
      </w:pPr>
      <w:r>
        <w:rPr>
          <w:rFonts w:ascii="宋体" w:hAnsi="宋体" w:eastAsia="仿宋_GB2312"/>
          <w:b/>
          <w:bCs/>
          <w:i w:val="0"/>
          <w:iCs w:val="0"/>
          <w:sz w:val="32"/>
          <w:bdr w:val="none" w:color="auto" w:sz="0" w:space="0"/>
        </w:rPr>
        <w:t>7. 农业社会化服务补助</w:t>
      </w:r>
      <w:r>
        <w:rPr>
          <w:rFonts w:ascii="宋体" w:hAnsi="宋体" w:eastAsia="仿宋_GB2312"/>
          <w:i w:val="0"/>
          <w:iCs w:val="0"/>
          <w:sz w:val="32"/>
          <w:bdr w:val="none" w:color="auto" w:sz="0" w:space="0"/>
        </w:rPr>
        <w:t>：补助对象为符合条件的农民合作社、家庭农场、农业服务公司等主体，支持各类服务主体提供专业化、便利化服务。</w:t>
      </w:r>
    </w:p>
    <w:p w14:paraId="2FF319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ascii="宋体" w:hAnsi="宋体" w:eastAsia="仿宋_GB2312"/>
          <w:i w:val="0"/>
          <w:iCs w:val="0"/>
          <w:sz w:val="32"/>
        </w:rPr>
      </w:pPr>
      <w:r>
        <w:rPr>
          <w:rFonts w:ascii="宋体" w:hAnsi="宋体" w:eastAsia="仿宋_GB2312"/>
          <w:b/>
          <w:bCs/>
          <w:i w:val="0"/>
          <w:iCs w:val="0"/>
          <w:sz w:val="32"/>
          <w:bdr w:val="none" w:color="auto" w:sz="0" w:space="0"/>
        </w:rPr>
        <w:t>8. 草原禁牧补助与草畜平衡奖励</w:t>
      </w:r>
      <w:r>
        <w:rPr>
          <w:rFonts w:ascii="宋体" w:hAnsi="宋体" w:eastAsia="仿宋_GB2312"/>
          <w:i w:val="0"/>
          <w:iCs w:val="0"/>
          <w:sz w:val="32"/>
          <w:bdr w:val="none" w:color="auto" w:sz="0" w:space="0"/>
        </w:rPr>
        <w:t>：继续在13个牧区省份以及新疆生产建设兵团和北大荒农垦集团有限公司实施，资金主要用于支持实施草原禁牧、推动草畜平衡。</w:t>
      </w:r>
    </w:p>
    <w:p w14:paraId="78A365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ascii="宋体" w:hAnsi="宋体" w:eastAsia="仿宋_GB2312"/>
          <w:i w:val="0"/>
          <w:iCs w:val="0"/>
          <w:sz w:val="32"/>
        </w:rPr>
      </w:pPr>
      <w:r>
        <w:rPr>
          <w:rFonts w:ascii="宋体" w:hAnsi="宋体" w:eastAsia="仿宋_GB2312"/>
          <w:b/>
          <w:bCs/>
          <w:i w:val="0"/>
          <w:iCs w:val="0"/>
          <w:sz w:val="32"/>
          <w:bdr w:val="none" w:color="auto" w:sz="0" w:space="0"/>
        </w:rPr>
        <w:t>9. 农业保险保费补贴</w:t>
      </w:r>
      <w:r>
        <w:rPr>
          <w:rFonts w:ascii="宋体" w:hAnsi="宋体" w:eastAsia="仿宋_GB2312"/>
          <w:i w:val="0"/>
          <w:iCs w:val="0"/>
          <w:sz w:val="32"/>
          <w:bdr w:val="none" w:color="auto" w:sz="0" w:space="0"/>
        </w:rPr>
        <w:t>：中央财政继续为种植、养殖、森林三大类16个大宗农产品提供农业保险保费补贴，此外，中央财政每年安排一定规模资金，对地方优势特色农产品保险，通过以奖代补政策给予支持。</w:t>
      </w:r>
    </w:p>
    <w:p w14:paraId="588E48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ascii="宋体" w:hAnsi="宋体" w:eastAsia="仿宋_GB2312"/>
          <w:i w:val="0"/>
          <w:iCs w:val="0"/>
          <w:spacing w:val="0"/>
          <w:sz w:val="32"/>
          <w:szCs w:val="21"/>
        </w:rPr>
      </w:pPr>
      <w:r>
        <w:rPr>
          <w:rFonts w:ascii="宋体" w:hAnsi="宋体" w:eastAsia="仿宋_GB2312" w:cs="宋体"/>
          <w:i w:val="0"/>
          <w:iCs w:val="0"/>
          <w:spacing w:val="0"/>
          <w:kern w:val="0"/>
          <w:sz w:val="32"/>
          <w:szCs w:val="21"/>
          <w:bdr w:val="none" w:color="auto" w:sz="0" w:space="0"/>
          <w:lang w:val="en-US" w:eastAsia="zh-CN" w:bidi="ar"/>
        </w:rPr>
        <w:t>阅读 4.5万</w:t>
      </w:r>
    </w:p>
    <w:p w14:paraId="134F9B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ascii="宋体" w:hAnsi="宋体" w:eastAsia="仿宋_GB2312"/>
          <w:i w:val="0"/>
          <w:iCs w:val="0"/>
          <w:sz w:val="32"/>
          <w:szCs w:val="0"/>
        </w:rPr>
      </w:pPr>
      <w:r>
        <w:rPr>
          <w:rFonts w:ascii="宋体" w:hAnsi="宋体" w:eastAsia="仿宋_GB2312" w:cs="宋体"/>
          <w:i w:val="0"/>
          <w:iCs w:val="0"/>
          <w:kern w:val="0"/>
          <w:sz w:val="32"/>
          <w:szCs w:val="0"/>
          <w:bdr w:val="none" w:color="auto" w:sz="0" w:space="0"/>
          <w:lang w:val="en-US" w:eastAsia="zh-CN" w:bidi="ar"/>
        </w:rPr>
        <w:t>​</w:t>
      </w:r>
    </w:p>
    <w:p w14:paraId="017CEE85">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firstLine="640" w:firstLineChars="200"/>
        <w:textAlignment w:val="auto"/>
        <w:rPr>
          <w:rFonts w:ascii="宋体" w:hAnsi="宋体" w:eastAsia="仿宋_GB2312"/>
          <w:i w:val="0"/>
          <w:iCs w:val="0"/>
          <w:sz w:val="32"/>
        </w:rPr>
      </w:pPr>
    </w:p>
    <w:p w14:paraId="48E428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240" w:right="240" w:firstLine="640" w:firstLineChars="200"/>
        <w:jc w:val="center"/>
        <w:textAlignment w:val="auto"/>
        <w:rPr>
          <w:rFonts w:hint="default" w:ascii="宋体" w:hAnsi="宋体" w:eastAsia="仿宋_GB2312" w:cs="PingFang SC"/>
          <w:i w:val="0"/>
          <w:iCs w:val="0"/>
          <w:caps w:val="0"/>
          <w:spacing w:val="0"/>
          <w:sz w:val="32"/>
          <w:szCs w:val="0"/>
        </w:rPr>
      </w:pPr>
      <w:r>
        <w:rPr>
          <w:rFonts w:hint="default" w:ascii="宋体" w:hAnsi="宋体" w:eastAsia="仿宋_GB2312" w:cs="PingFang SC"/>
          <w:i w:val="0"/>
          <w:iCs w:val="0"/>
          <w:caps w:val="0"/>
          <w:spacing w:val="0"/>
          <w:kern w:val="0"/>
          <w:sz w:val="32"/>
          <w:szCs w:val="0"/>
          <w:bdr w:val="none" w:color="auto" w:sz="0" w:space="0"/>
          <w:shd w:val="clear" w:fill="FFFFFF"/>
          <w:lang w:val="en-US" w:eastAsia="zh-CN" w:bidi="ar"/>
        </w:rPr>
        <w:t>已无更多数据</w:t>
      </w:r>
    </w:p>
    <w:p w14:paraId="73171C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0" w:beforeAutospacing="0" w:after="0" w:afterAutospacing="0" w:line="560" w:lineRule="exact"/>
        <w:ind w:left="240" w:right="240" w:firstLine="640" w:firstLineChars="200"/>
        <w:jc w:val="center"/>
        <w:textAlignment w:val="auto"/>
        <w:rPr>
          <w:rFonts w:ascii="宋体" w:hAnsi="宋体" w:eastAsia="仿宋_GB2312"/>
          <w:i w:val="0"/>
          <w:iCs w:val="0"/>
          <w:spacing w:val="0"/>
          <w:sz w:val="32"/>
          <w:szCs w:val="0"/>
        </w:rPr>
      </w:pPr>
    </w:p>
    <w:p w14:paraId="127934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i w:val="0"/>
          <w:iCs w:val="0"/>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irmala UI">
    <w:panose1 w:val="020B0502040204020203"/>
    <w:charset w:val="00"/>
    <w:family w:val="auto"/>
    <w:pitch w:val="default"/>
    <w:sig w:usb0="80FF8023" w:usb1="0200004A" w:usb2="00000200" w:usb3="0004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52FD9F"/>
    <w:multiLevelType w:val="multilevel"/>
    <w:tmpl w:val="C652FD9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87569"/>
    <w:rsid w:val="0B587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2025-11-13T08:28:00Z</dcterms:created>
  <dc:creator>WPS_1726621901</dc:creator>
  <cp:lastModifiedBy>WPS_1726621901</cp:lastModifiedBy>
  <dcterms:modified xsi:type="dcterms:W3CDTF">2025-11-13T08:31:27Z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60A08AC33E4C44AFAAB534EAB38CF010_11</vt:lpwstr>
  </property>
  <property fmtid="{D5CDD505-2E9C-101B-9397-08002B2CF9AE}" pid="4" name="KSOTemplateDocerSaveRecord">
    <vt:lpwstr>eyJoZGlkIjoiOGY4ZWNjYTBhM2U5MjViYWZiYTJmMDhmZGI3YWVjNTciLCJ1c2VySWQiOiIxNjM2MzQ1OTA3In0=</vt:lpwstr>
  </property>
</Properties>
</file>