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before="451" w:line="219" w:lineRule="auto"/>
        <w:outlineLvl w:val="0"/>
        <w:jc w:val="right"/>
        <w:rPr>
          <w:rFonts w:ascii="SimSun" w:hAnsi="SimSun" w:eastAsia="SimSun" w:cs="SimSun"/>
          <w:sz w:val="139"/>
          <w:szCs w:val="139"/>
        </w:rPr>
      </w:pPr>
      <w:r>
        <w:rPr>
          <w:rFonts w:ascii="SimSun" w:hAnsi="SimSun" w:eastAsia="SimSun" w:cs="SimSun"/>
          <w:sz w:val="139"/>
          <w:szCs w:val="139"/>
          <w:b/>
          <w:bCs/>
          <w:color w:val="EF0007"/>
          <w:spacing w:val="-103"/>
          <w:w w:val="70"/>
        </w:rPr>
        <w:t>南亨乡人民政</w:t>
      </w:r>
      <w:r>
        <w:rPr>
          <w:rFonts w:ascii="SimSun" w:hAnsi="SimSun" w:eastAsia="SimSun" w:cs="SimSun"/>
          <w:sz w:val="139"/>
          <w:szCs w:val="139"/>
          <w:b/>
          <w:bCs/>
          <w:color w:val="EF0007"/>
          <w:spacing w:val="-102"/>
          <w:w w:val="70"/>
        </w:rPr>
        <w:t>府文</w:t>
      </w:r>
      <w:r>
        <w:rPr>
          <w:rFonts w:ascii="SimSun" w:hAnsi="SimSun" w:eastAsia="SimSun" w:cs="SimSun"/>
          <w:sz w:val="139"/>
          <w:szCs w:val="139"/>
          <w:b/>
          <w:bCs/>
          <w:color w:val="EF0007"/>
          <w:spacing w:val="-60"/>
          <w:w w:val="70"/>
        </w:rPr>
        <w:t>件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ind w:left="3129"/>
        <w:spacing w:before="10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南府发〔2024〕21号</w:t>
      </w:r>
    </w:p>
    <w:p>
      <w:pPr>
        <w:spacing w:before="124" w:line="60" w:lineRule="exact"/>
        <w:rPr/>
      </w:pPr>
      <w:r>
        <w:rPr>
          <w:position w:val="-1"/>
        </w:rPr>
        <w:drawing>
          <wp:inline distT="0" distB="0" distL="0" distR="0">
            <wp:extent cx="5753065" cy="38068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53065" cy="38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26" w:lineRule="auto"/>
        <w:rPr>
          <w:rFonts w:ascii="Arial"/>
          <w:sz w:val="21"/>
        </w:rPr>
      </w:pPr>
      <w:r/>
    </w:p>
    <w:p>
      <w:pPr>
        <w:ind w:left="3896" w:right="91" w:hanging="3710"/>
        <w:spacing w:before="153" w:line="220" w:lineRule="auto"/>
        <w:rPr>
          <w:rFonts w:ascii="SimSun" w:hAnsi="SimSun" w:eastAsia="SimSun" w:cs="SimSun"/>
          <w:sz w:val="47"/>
          <w:szCs w:val="47"/>
        </w:rPr>
      </w:pPr>
      <w:r>
        <w:rPr>
          <w:rFonts w:ascii="SimSun" w:hAnsi="SimSun" w:eastAsia="SimSun" w:cs="SimSun"/>
          <w:sz w:val="47"/>
          <w:szCs w:val="47"/>
          <w:b/>
          <w:bCs/>
          <w:spacing w:val="-36"/>
        </w:rPr>
        <w:t>关于印发《南亨乡农村住房建设管理办法》的</w:t>
      </w:r>
      <w:r>
        <w:rPr>
          <w:rFonts w:ascii="SimSun" w:hAnsi="SimSun" w:eastAsia="SimSun" w:cs="SimSun"/>
          <w:sz w:val="47"/>
          <w:szCs w:val="47"/>
          <w:spacing w:val="2"/>
        </w:rPr>
        <w:t xml:space="preserve"> </w:t>
      </w:r>
      <w:r>
        <w:rPr>
          <w:rFonts w:ascii="SimSun" w:hAnsi="SimSun" w:eastAsia="SimSun" w:cs="SimSun"/>
          <w:sz w:val="47"/>
          <w:szCs w:val="47"/>
          <w:b/>
          <w:bCs/>
          <w:spacing w:val="-15"/>
        </w:rPr>
        <w:t>通</w:t>
      </w:r>
      <w:r>
        <w:rPr>
          <w:rFonts w:ascii="SimSun" w:hAnsi="SimSun" w:eastAsia="SimSun" w:cs="SimSun"/>
          <w:sz w:val="47"/>
          <w:szCs w:val="47"/>
          <w:spacing w:val="204"/>
        </w:rPr>
        <w:t xml:space="preserve"> </w:t>
      </w:r>
      <w:r>
        <w:rPr>
          <w:rFonts w:ascii="SimSun" w:hAnsi="SimSun" w:eastAsia="SimSun" w:cs="SimSun"/>
          <w:sz w:val="47"/>
          <w:szCs w:val="47"/>
          <w:b/>
          <w:bCs/>
          <w:spacing w:val="-15"/>
        </w:rPr>
        <w:t>知</w:t>
      </w:r>
    </w:p>
    <w:p>
      <w:pPr>
        <w:ind w:left="179"/>
        <w:spacing w:before="75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各村委会、乡属各单位：</w:t>
      </w:r>
    </w:p>
    <w:p>
      <w:pPr>
        <w:ind w:left="179" w:right="60" w:firstLine="650"/>
        <w:spacing w:before="187" w:line="33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现将《南亨乡农村住房建设管理办法》印发给你们，请认真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贯彻执行。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ind w:left="5479"/>
        <w:spacing w:before="101" w:line="223" w:lineRule="auto"/>
        <w:rPr>
          <w:rFonts w:ascii="FangSong" w:hAnsi="FangSong" w:eastAsia="FangSong" w:cs="FangSong"/>
          <w:sz w:val="31"/>
          <w:szCs w:val="3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3536970</wp:posOffset>
            </wp:positionH>
            <wp:positionV relativeFrom="paragraph">
              <wp:posOffset>-679597</wp:posOffset>
            </wp:positionV>
            <wp:extent cx="1549384" cy="1549366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49384" cy="1549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1"/>
          <w:szCs w:val="31"/>
          <w:spacing w:val="5"/>
        </w:rPr>
        <w:t>南亨乡人民政府</w:t>
      </w:r>
    </w:p>
    <w:p>
      <w:pPr>
        <w:ind w:left="5280"/>
        <w:spacing w:before="21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3"/>
        </w:rPr>
        <w:t>2024年11月28日</w:t>
      </w:r>
    </w:p>
    <w:p>
      <w:pPr>
        <w:spacing w:line="222" w:lineRule="auto"/>
        <w:sectPr>
          <w:footerReference w:type="default" r:id="rId1"/>
          <w:pgSz w:w="11900" w:h="16840"/>
          <w:pgMar w:top="1431" w:right="1410" w:bottom="2031" w:left="1430" w:header="0" w:footer="1732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1506"/>
        <w:spacing w:before="140" w:line="219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12"/>
        </w:rPr>
        <w:t>南亨乡农村住房建设管理办法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right="203" w:firstLine="650"/>
        <w:spacing w:before="101" w:line="330" w:lineRule="auto"/>
        <w:jc w:val="both"/>
        <w:rPr/>
      </w:pPr>
      <w:r>
        <w:rPr>
          <w:spacing w:val="21"/>
        </w:rPr>
        <w:t>为规范农民建房，统筹城乡规划，节约集约用地</w:t>
      </w:r>
      <w:r>
        <w:rPr>
          <w:spacing w:val="20"/>
        </w:rPr>
        <w:t>和保护</w:t>
      </w:r>
      <w:r>
        <w:rPr/>
        <w:t xml:space="preserve"> </w:t>
      </w:r>
      <w:r>
        <w:rPr>
          <w:spacing w:val="22"/>
        </w:rPr>
        <w:t>耕地，改善村容村貌和人居环境，根据《龙南市农村住房建</w:t>
      </w:r>
      <w:r>
        <w:rPr>
          <w:spacing w:val="18"/>
        </w:rPr>
        <w:t xml:space="preserve"> </w:t>
      </w:r>
      <w:r>
        <w:rPr>
          <w:spacing w:val="26"/>
        </w:rPr>
        <w:t>设管理办法》,结合我乡实际，特制定本办法。</w:t>
      </w:r>
    </w:p>
    <w:p>
      <w:pPr>
        <w:ind w:left="654"/>
        <w:spacing w:before="15" w:line="220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9"/>
        </w:rPr>
        <w:t>一</w:t>
      </w:r>
      <w:r>
        <w:rPr>
          <w:rFonts w:ascii="SimHei" w:hAnsi="SimHei" w:eastAsia="SimHei" w:cs="SimHei"/>
          <w:sz w:val="31"/>
          <w:szCs w:val="31"/>
          <w:spacing w:val="-73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9"/>
        </w:rPr>
        <w:t>、建房申请对象条件</w:t>
      </w:r>
    </w:p>
    <w:p>
      <w:pPr>
        <w:pStyle w:val="BodyText"/>
        <w:ind w:right="232" w:firstLine="650"/>
        <w:spacing w:before="183" w:line="335" w:lineRule="auto"/>
        <w:rPr/>
      </w:pPr>
      <w:r>
        <w:rPr>
          <w:spacing w:val="22"/>
        </w:rPr>
        <w:t>农村村民符合下列条件之一的，可以以户为单位向本农</w:t>
      </w:r>
      <w:r>
        <w:rPr>
          <w:spacing w:val="4"/>
        </w:rPr>
        <w:t xml:space="preserve"> </w:t>
      </w:r>
      <w:r>
        <w:rPr>
          <w:spacing w:val="18"/>
        </w:rPr>
        <w:t>村集体经济组织或者村民委员会申请建设住房：</w:t>
      </w:r>
    </w:p>
    <w:p>
      <w:pPr>
        <w:pStyle w:val="BodyText"/>
        <w:ind w:right="96" w:firstLine="650"/>
        <w:spacing w:before="1" w:line="282" w:lineRule="auto"/>
        <w:rPr/>
      </w:pPr>
      <w:r>
        <w:rPr>
          <w:spacing w:val="26"/>
        </w:rPr>
        <w:t>(一)共同生活居住在同一住址的农村家庭成员，具备分</w:t>
      </w:r>
      <w:r>
        <w:rPr>
          <w:spacing w:val="17"/>
        </w:rPr>
        <w:t xml:space="preserve"> </w:t>
      </w:r>
      <w:r>
        <w:rPr>
          <w:spacing w:val="11"/>
        </w:rPr>
        <w:t>户条件需要建设住宅；</w:t>
      </w:r>
    </w:p>
    <w:p>
      <w:pPr>
        <w:pStyle w:val="BodyText"/>
        <w:ind w:right="94" w:firstLine="650"/>
        <w:spacing w:before="158" w:line="366" w:lineRule="auto"/>
        <w:rPr>
          <w:sz w:val="26"/>
          <w:szCs w:val="26"/>
        </w:rPr>
      </w:pPr>
      <w:r>
        <w:rPr>
          <w:spacing w:val="27"/>
        </w:rPr>
        <w:t>(二)无农村自有住房或者现有人均住房面</w:t>
      </w:r>
      <w:r>
        <w:rPr>
          <w:spacing w:val="26"/>
        </w:rPr>
        <w:t>积低于三十平</w:t>
      </w:r>
      <w:r>
        <w:rPr/>
        <w:t xml:space="preserve"> </w:t>
      </w:r>
      <w:r>
        <w:rPr>
          <w:sz w:val="26"/>
          <w:szCs w:val="26"/>
          <w:spacing w:val="-15"/>
        </w:rPr>
        <w:t>方</w:t>
      </w:r>
      <w:r>
        <w:rPr>
          <w:sz w:val="26"/>
          <w:szCs w:val="26"/>
          <w:spacing w:val="-25"/>
        </w:rPr>
        <w:t xml:space="preserve"> </w:t>
      </w:r>
      <w:r>
        <w:rPr>
          <w:sz w:val="26"/>
          <w:szCs w:val="26"/>
          <w:spacing w:val="-15"/>
        </w:rPr>
        <w:t>米</w:t>
      </w:r>
      <w:r>
        <w:rPr>
          <w:sz w:val="26"/>
          <w:szCs w:val="26"/>
          <w:spacing w:val="-44"/>
        </w:rPr>
        <w:t xml:space="preserve"> </w:t>
      </w:r>
      <w:r>
        <w:rPr>
          <w:sz w:val="26"/>
          <w:szCs w:val="26"/>
          <w:spacing w:val="-15"/>
        </w:rPr>
        <w:t>；</w:t>
      </w:r>
    </w:p>
    <w:p>
      <w:pPr>
        <w:pStyle w:val="BodyText"/>
        <w:ind w:left="650"/>
        <w:spacing w:before="1" w:line="221" w:lineRule="auto"/>
        <w:rPr/>
      </w:pPr>
      <w:r>
        <w:rPr>
          <w:spacing w:val="25"/>
        </w:rPr>
        <w:t>(三)现有住房属于危旧房需要拆除重建的；</w:t>
      </w:r>
    </w:p>
    <w:p>
      <w:pPr>
        <w:pStyle w:val="BodyText"/>
        <w:ind w:left="650"/>
        <w:spacing w:before="187" w:line="222" w:lineRule="auto"/>
        <w:rPr/>
      </w:pPr>
      <w:r>
        <w:rPr>
          <w:spacing w:val="26"/>
        </w:rPr>
        <w:t>(四)原有住房因灾害等原因损毁需要重建</w:t>
      </w:r>
      <w:r>
        <w:rPr>
          <w:spacing w:val="25"/>
        </w:rPr>
        <w:t>的；</w:t>
      </w:r>
    </w:p>
    <w:p>
      <w:pPr>
        <w:pStyle w:val="BodyText"/>
        <w:ind w:left="650"/>
        <w:spacing w:before="176" w:line="221" w:lineRule="auto"/>
        <w:rPr/>
      </w:pPr>
      <w:r>
        <w:rPr>
          <w:spacing w:val="27"/>
        </w:rPr>
        <w:t>(五)因国家、集体建设需要迁建或者按照政策实行移民</w:t>
      </w:r>
    </w:p>
    <w:p>
      <w:pPr>
        <w:pStyle w:val="BodyText"/>
        <w:spacing w:before="251" w:line="222" w:lineRule="auto"/>
        <w:rPr>
          <w:sz w:val="26"/>
          <w:szCs w:val="26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552455</wp:posOffset>
            </wp:positionH>
            <wp:positionV relativeFrom="paragraph">
              <wp:posOffset>-182957</wp:posOffset>
            </wp:positionV>
            <wp:extent cx="1549460" cy="1435054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49460" cy="1435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  <w:szCs w:val="26"/>
          <w:spacing w:val="-19"/>
        </w:rPr>
        <w:t>搬</w:t>
      </w:r>
      <w:r>
        <w:rPr>
          <w:sz w:val="26"/>
          <w:szCs w:val="26"/>
          <w:spacing w:val="-29"/>
        </w:rPr>
        <w:t xml:space="preserve"> </w:t>
      </w:r>
      <w:r>
        <w:rPr>
          <w:sz w:val="26"/>
          <w:szCs w:val="26"/>
          <w:spacing w:val="-19"/>
        </w:rPr>
        <w:t>迁</w:t>
      </w:r>
      <w:r>
        <w:rPr>
          <w:sz w:val="26"/>
          <w:szCs w:val="26"/>
          <w:spacing w:val="-18"/>
        </w:rPr>
        <w:t xml:space="preserve"> </w:t>
      </w:r>
      <w:r>
        <w:rPr>
          <w:sz w:val="26"/>
          <w:szCs w:val="26"/>
          <w:spacing w:val="-19"/>
        </w:rPr>
        <w:t>的</w:t>
      </w:r>
      <w:r>
        <w:rPr>
          <w:sz w:val="26"/>
          <w:szCs w:val="26"/>
          <w:spacing w:val="-51"/>
        </w:rPr>
        <w:t xml:space="preserve"> </w:t>
      </w:r>
      <w:r>
        <w:rPr>
          <w:sz w:val="26"/>
          <w:szCs w:val="26"/>
          <w:spacing w:val="-19"/>
        </w:rPr>
        <w:t>；</w:t>
      </w:r>
    </w:p>
    <w:p>
      <w:pPr>
        <w:pStyle w:val="BodyText"/>
        <w:ind w:left="70" w:right="87" w:firstLine="580"/>
        <w:spacing w:before="166" w:line="283" w:lineRule="auto"/>
        <w:rPr/>
      </w:pPr>
      <w:r>
        <w:rPr>
          <w:spacing w:val="27"/>
        </w:rPr>
        <w:t>(六)因保护文物、革命遗址、古建筑等原因，原有住房</w:t>
      </w:r>
      <w:r>
        <w:rPr>
          <w:spacing w:val="2"/>
        </w:rPr>
        <w:t xml:space="preserve"> </w:t>
      </w:r>
      <w:r>
        <w:rPr>
          <w:spacing w:val="12"/>
        </w:rPr>
        <w:t>已经被依法保护需要另行安置的；</w:t>
      </w:r>
    </w:p>
    <w:p>
      <w:pPr>
        <w:pStyle w:val="BodyText"/>
        <w:spacing w:before="170" w:line="222" w:lineRule="auto"/>
        <w:jc w:val="right"/>
        <w:rPr/>
      </w:pPr>
      <w:r>
        <w:rPr>
          <w:spacing w:val="11"/>
        </w:rPr>
        <w:t>(七)为改善住房条件，需要改建、扩建或者拆旧建新的；</w:t>
      </w:r>
    </w:p>
    <w:p>
      <w:pPr>
        <w:pStyle w:val="BodyText"/>
        <w:ind w:left="810"/>
        <w:spacing w:before="207" w:line="222" w:lineRule="auto"/>
        <w:rPr/>
      </w:pPr>
      <w:r>
        <w:rPr>
          <w:spacing w:val="14"/>
        </w:rPr>
        <w:t>(八)法律、法规规定的其他条件。</w:t>
      </w:r>
    </w:p>
    <w:p>
      <w:pPr>
        <w:pStyle w:val="BodyText"/>
        <w:ind w:right="64" w:firstLine="650"/>
        <w:spacing w:before="176" w:line="323" w:lineRule="auto"/>
        <w:rPr/>
      </w:pPr>
      <w:r>
        <w:rPr>
          <w:spacing w:val="1"/>
        </w:rPr>
        <w:t>自愿退出现有宅基地的农村村民，可以以户为单位向本农村</w:t>
      </w:r>
      <w:r>
        <w:rPr>
          <w:spacing w:val="3"/>
        </w:rPr>
        <w:t xml:space="preserve"> </w:t>
      </w:r>
      <w:r>
        <w:rPr>
          <w:spacing w:val="4"/>
        </w:rPr>
        <w:t>集体经济组织或者村民委员会申请参加龙南市人民政府、</w:t>
      </w:r>
      <w:r>
        <w:rPr>
          <w:spacing w:val="3"/>
        </w:rPr>
        <w:t>南亨乡</w:t>
      </w:r>
    </w:p>
    <w:p>
      <w:pPr>
        <w:spacing w:line="323" w:lineRule="auto"/>
        <w:sectPr>
          <w:footerReference w:type="default" r:id="rId4"/>
          <w:pgSz w:w="11900" w:h="16840"/>
          <w:pgMar w:top="1431" w:right="1424" w:bottom="2037" w:left="1619" w:header="0" w:footer="1730" w:gutter="0"/>
        </w:sectPr>
        <w:rPr/>
      </w:pPr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spacing w:before="104" w:line="222" w:lineRule="auto"/>
        <w:rPr>
          <w:sz w:val="32"/>
          <w:szCs w:val="32"/>
        </w:rPr>
      </w:pPr>
      <w:r>
        <w:rPr>
          <w:sz w:val="32"/>
          <w:szCs w:val="32"/>
          <w:spacing w:val="-5"/>
        </w:rPr>
        <w:t>人民政府组织的集中住房建设。</w:t>
      </w:r>
    </w:p>
    <w:p>
      <w:pPr>
        <w:ind w:left="4" w:right="356" w:firstLine="730"/>
        <w:spacing w:before="149" w:line="301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10"/>
        </w:rPr>
        <w:t>二、农村村民申请建设住房，有下列情形之一的，不予</w:t>
      </w:r>
      <w:r>
        <w:rPr>
          <w:rFonts w:ascii="SimHei" w:hAnsi="SimHei" w:eastAsia="SimHei" w:cs="SimHei"/>
          <w:sz w:val="32"/>
          <w:szCs w:val="32"/>
        </w:rPr>
        <w:t xml:space="preserve"> </w:t>
      </w:r>
      <w:r>
        <w:rPr>
          <w:rFonts w:ascii="SimHei" w:hAnsi="SimHei" w:eastAsia="SimHei" w:cs="SimHei"/>
          <w:sz w:val="32"/>
          <w:szCs w:val="32"/>
          <w:b/>
          <w:bCs/>
        </w:rPr>
        <w:t>批准</w:t>
      </w:r>
    </w:p>
    <w:p>
      <w:pPr>
        <w:pStyle w:val="BodyText"/>
        <w:ind w:right="152" w:firstLine="670"/>
        <w:spacing w:before="90" w:line="273" w:lineRule="auto"/>
        <w:rPr>
          <w:sz w:val="32"/>
          <w:szCs w:val="32"/>
        </w:rPr>
      </w:pPr>
      <w:r>
        <w:rPr>
          <w:sz w:val="32"/>
          <w:szCs w:val="32"/>
          <w:spacing w:val="10"/>
        </w:rPr>
        <w:t>(一)不是本集体经济组织成员的，但是龙南市人民政府、</w:t>
      </w:r>
      <w:r>
        <w:rPr>
          <w:sz w:val="32"/>
          <w:szCs w:val="32"/>
          <w:spacing w:val="8"/>
        </w:rPr>
        <w:t xml:space="preserve"> </w:t>
      </w:r>
      <w:r>
        <w:rPr>
          <w:sz w:val="32"/>
          <w:szCs w:val="32"/>
          <w:spacing w:val="6"/>
        </w:rPr>
        <w:t>南亨乡人民政府组织集中建房的除外；</w:t>
      </w:r>
    </w:p>
    <w:p>
      <w:pPr>
        <w:pStyle w:val="BodyText"/>
        <w:ind w:left="670"/>
        <w:spacing w:before="174" w:line="221" w:lineRule="auto"/>
        <w:rPr>
          <w:sz w:val="32"/>
          <w:szCs w:val="32"/>
        </w:rPr>
      </w:pPr>
      <w:r>
        <w:rPr>
          <w:sz w:val="32"/>
          <w:szCs w:val="32"/>
          <w:spacing w:val="20"/>
        </w:rPr>
        <w:t>(二)不符合一户一宅的；</w:t>
      </w:r>
    </w:p>
    <w:p>
      <w:pPr>
        <w:pStyle w:val="BodyText"/>
        <w:ind w:left="670"/>
        <w:spacing w:before="187" w:line="221" w:lineRule="auto"/>
        <w:rPr>
          <w:sz w:val="32"/>
          <w:szCs w:val="32"/>
        </w:rPr>
      </w:pPr>
      <w:r>
        <w:rPr>
          <w:sz w:val="32"/>
          <w:szCs w:val="32"/>
          <w:spacing w:val="18"/>
        </w:rPr>
        <w:t>(三)不符合乡镇国土空间规划、村庄规划的；</w:t>
      </w:r>
    </w:p>
    <w:p>
      <w:pPr>
        <w:pStyle w:val="BodyText"/>
        <w:ind w:right="290" w:firstLine="670"/>
        <w:spacing w:before="166" w:line="268" w:lineRule="auto"/>
        <w:rPr>
          <w:sz w:val="32"/>
          <w:szCs w:val="32"/>
        </w:rPr>
      </w:pPr>
      <w:r>
        <w:rPr>
          <w:sz w:val="32"/>
          <w:szCs w:val="32"/>
          <w:spacing w:val="18"/>
        </w:rPr>
        <w:t>(四)将原有住房出卖、出租、赠与他人或者改作生产经</w:t>
      </w:r>
      <w:r>
        <w:rPr>
          <w:sz w:val="32"/>
          <w:szCs w:val="32"/>
          <w:spacing w:val="1"/>
        </w:rPr>
        <w:t xml:space="preserve"> </w:t>
      </w:r>
      <w:r>
        <w:rPr>
          <w:sz w:val="32"/>
          <w:szCs w:val="32"/>
          <w:spacing w:val="-12"/>
        </w:rPr>
        <w:t>营用途的；</w:t>
      </w:r>
    </w:p>
    <w:p>
      <w:pPr>
        <w:pStyle w:val="BodyText"/>
        <w:ind w:left="670"/>
        <w:spacing w:before="200" w:line="219" w:lineRule="auto"/>
        <w:rPr>
          <w:sz w:val="32"/>
          <w:szCs w:val="32"/>
        </w:rPr>
      </w:pPr>
      <w:r>
        <w:rPr>
          <w:sz w:val="32"/>
          <w:szCs w:val="32"/>
          <w:spacing w:val="19"/>
        </w:rPr>
        <w:t>(五)申请的宅基地存在权属争议的；</w:t>
      </w:r>
    </w:p>
    <w:p>
      <w:pPr>
        <w:pStyle w:val="BodyText"/>
        <w:ind w:left="670"/>
        <w:spacing w:before="191" w:line="220" w:lineRule="auto"/>
        <w:rPr>
          <w:sz w:val="32"/>
          <w:szCs w:val="32"/>
        </w:rPr>
      </w:pPr>
      <w:r>
        <w:rPr>
          <w:sz w:val="32"/>
          <w:szCs w:val="32"/>
          <w:spacing w:val="18"/>
        </w:rPr>
        <w:t>(六)申请人属于政府集中供养的特困人员的；</w:t>
      </w:r>
    </w:p>
    <w:p>
      <w:pPr>
        <w:pStyle w:val="BodyText"/>
        <w:ind w:left="670"/>
        <w:spacing w:before="160" w:line="222" w:lineRule="auto"/>
        <w:rPr>
          <w:sz w:val="32"/>
          <w:szCs w:val="32"/>
        </w:rPr>
      </w:pPr>
      <w:r>
        <w:rPr>
          <w:sz w:val="32"/>
          <w:szCs w:val="32"/>
          <w:spacing w:val="19"/>
        </w:rPr>
        <w:t>(七)法律、法规规定不予批准的其他情形。</w:t>
      </w:r>
    </w:p>
    <w:p>
      <w:pPr>
        <w:ind w:left="674"/>
        <w:spacing w:before="182" w:line="220" w:lineRule="auto"/>
        <w:outlineLvl w:val="0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9"/>
        </w:rPr>
        <w:t>三、农村村民住房建设选址及用地管理规定</w:t>
      </w:r>
    </w:p>
    <w:p>
      <w:pPr>
        <w:pStyle w:val="BodyText"/>
        <w:ind w:right="263" w:firstLine="670"/>
        <w:spacing w:before="171" w:line="303" w:lineRule="auto"/>
        <w:rPr>
          <w:sz w:val="32"/>
          <w:szCs w:val="32"/>
        </w:rPr>
      </w:pPr>
      <w:r>
        <w:rPr>
          <w:sz w:val="32"/>
          <w:szCs w:val="32"/>
          <w:spacing w:val="19"/>
        </w:rPr>
        <w:t>(一)农村村民建房应严格按照村庄规划进行选址，对不</w:t>
      </w:r>
      <w:r>
        <w:rPr>
          <w:sz w:val="32"/>
          <w:szCs w:val="32"/>
          <w:spacing w:val="2"/>
        </w:rPr>
        <w:t xml:space="preserve"> </w:t>
      </w:r>
      <w:r>
        <w:rPr>
          <w:sz w:val="32"/>
          <w:szCs w:val="32"/>
          <w:spacing w:val="14"/>
        </w:rPr>
        <w:t>符合村庄规划的一律不予审批。有序推进村庄规划编制，在</w:t>
      </w:r>
      <w:r>
        <w:rPr>
          <w:sz w:val="32"/>
          <w:szCs w:val="32"/>
          <w:spacing w:val="8"/>
        </w:rPr>
        <w:t xml:space="preserve"> </w:t>
      </w:r>
      <w:r>
        <w:rPr>
          <w:sz w:val="32"/>
          <w:szCs w:val="32"/>
          <w:spacing w:val="14"/>
        </w:rPr>
        <w:t>村庄规划中为农村宅基地预留空间，合理划定宅基地建设范</w:t>
      </w:r>
      <w:r>
        <w:rPr>
          <w:sz w:val="32"/>
          <w:szCs w:val="32"/>
          <w:spacing w:val="17"/>
        </w:rPr>
        <w:t xml:space="preserve"> </w:t>
      </w:r>
      <w:r>
        <w:rPr>
          <w:sz w:val="32"/>
          <w:szCs w:val="32"/>
          <w:spacing w:val="14"/>
        </w:rPr>
        <w:t>围，科学规划村民建房点，配套完善相关基础设施和公共服</w:t>
      </w:r>
      <w:r>
        <w:rPr>
          <w:sz w:val="32"/>
          <w:szCs w:val="32"/>
          <w:spacing w:val="6"/>
        </w:rPr>
        <w:t xml:space="preserve"> </w:t>
      </w:r>
      <w:r>
        <w:rPr>
          <w:sz w:val="32"/>
          <w:szCs w:val="32"/>
          <w:spacing w:val="7"/>
        </w:rPr>
        <w:t>务设施，引导村民相对集中建房；</w:t>
      </w:r>
    </w:p>
    <w:p>
      <w:pPr>
        <w:pStyle w:val="BodyText"/>
        <w:ind w:firstLine="670"/>
        <w:spacing w:before="166" w:line="298" w:lineRule="auto"/>
        <w:rPr>
          <w:sz w:val="32"/>
          <w:szCs w:val="32"/>
        </w:rPr>
      </w:pPr>
      <w:r>
        <w:rPr>
          <w:sz w:val="32"/>
          <w:szCs w:val="32"/>
          <w:spacing w:val="18"/>
        </w:rPr>
        <w:t>(二)引导村民充分利用农村危旧“空心房”整治整理出</w:t>
      </w:r>
      <w:r>
        <w:rPr>
          <w:sz w:val="32"/>
          <w:szCs w:val="32"/>
          <w:spacing w:val="2"/>
        </w:rPr>
        <w:t xml:space="preserve">  </w:t>
      </w:r>
      <w:r>
        <w:rPr>
          <w:sz w:val="32"/>
          <w:szCs w:val="32"/>
          <w:spacing w:val="14"/>
        </w:rPr>
        <w:t>的集中建设用地进行建设，避免零星分散建房。村民建房应</w:t>
      </w:r>
      <w:r>
        <w:rPr>
          <w:sz w:val="32"/>
          <w:szCs w:val="32"/>
          <w:spacing w:val="6"/>
        </w:rPr>
        <w:t xml:space="preserve">   </w:t>
      </w:r>
      <w:r>
        <w:rPr>
          <w:sz w:val="32"/>
          <w:szCs w:val="32"/>
          <w:spacing w:val="17"/>
        </w:rPr>
        <w:t>避开地质灾害易发区并严格落实农村乱占耕</w:t>
      </w:r>
      <w:r>
        <w:rPr>
          <w:sz w:val="32"/>
          <w:szCs w:val="32"/>
          <w:spacing w:val="16"/>
        </w:rPr>
        <w:t>地建房“八不准”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5"/>
        </w:rPr>
        <w:t>有关要求，严控超高超大；</w:t>
      </w:r>
    </w:p>
    <w:p>
      <w:pPr>
        <w:spacing w:line="298" w:lineRule="auto"/>
        <w:sectPr>
          <w:footerReference w:type="default" r:id="rId6"/>
          <w:pgSz w:w="11900" w:h="16840"/>
          <w:pgMar w:top="1431" w:right="1217" w:bottom="2014" w:left="1589" w:header="0" w:footer="1696" w:gutter="0"/>
        </w:sectPr>
        <w:rPr>
          <w:sz w:val="32"/>
          <w:szCs w:val="32"/>
        </w:rPr>
      </w:pPr>
    </w:p>
    <w:p>
      <w:pPr>
        <w:spacing w:line="307" w:lineRule="auto"/>
        <w:rPr>
          <w:rFonts w:ascii="Arial"/>
          <w:sz w:val="21"/>
        </w:rPr>
      </w:pPr>
      <w:r/>
    </w:p>
    <w:p>
      <w:pPr>
        <w:spacing w:line="307" w:lineRule="auto"/>
        <w:rPr>
          <w:rFonts w:ascii="Arial"/>
          <w:sz w:val="21"/>
        </w:rPr>
      </w:pPr>
      <w:r/>
    </w:p>
    <w:p>
      <w:pPr>
        <w:pStyle w:val="BodyText"/>
        <w:ind w:right="32" w:firstLine="650"/>
        <w:spacing w:before="104" w:line="307" w:lineRule="auto"/>
        <w:rPr>
          <w:sz w:val="32"/>
          <w:szCs w:val="32"/>
        </w:rPr>
      </w:pPr>
      <w:r>
        <w:rPr>
          <w:sz w:val="32"/>
          <w:szCs w:val="32"/>
          <w:spacing w:val="16"/>
        </w:rPr>
        <w:t>(三)村民建房选址应当避开公路沿线。确需在公路沿线</w:t>
      </w:r>
      <w:r>
        <w:rPr>
          <w:sz w:val="32"/>
          <w:szCs w:val="32"/>
          <w:spacing w:val="12"/>
        </w:rPr>
        <w:t xml:space="preserve"> </w:t>
      </w:r>
      <w:r>
        <w:rPr>
          <w:sz w:val="32"/>
          <w:szCs w:val="32"/>
          <w:spacing w:val="9"/>
        </w:rPr>
        <w:t>建房的，其房屋边缘与公路边沟外缘的间距为：国道不少于</w:t>
      </w:r>
      <w:r>
        <w:rPr>
          <w:sz w:val="32"/>
          <w:szCs w:val="32"/>
          <w:spacing w:val="5"/>
        </w:rPr>
        <w:t xml:space="preserve">  </w:t>
      </w:r>
      <w:r>
        <w:rPr>
          <w:sz w:val="32"/>
          <w:szCs w:val="32"/>
          <w:spacing w:val="23"/>
        </w:rPr>
        <w:t>20米，省道不少于15米，县道不少于10米，乡、</w:t>
      </w:r>
      <w:r>
        <w:rPr>
          <w:sz w:val="32"/>
          <w:szCs w:val="32"/>
          <w:spacing w:val="22"/>
        </w:rPr>
        <w:t>村道不少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9"/>
        </w:rPr>
        <w:t>于5米。在高速公路沿线两侧建房的，其房屋边缘与高速公路</w:t>
      </w:r>
      <w:r>
        <w:rPr>
          <w:sz w:val="32"/>
          <w:szCs w:val="32"/>
          <w:spacing w:val="8"/>
        </w:rPr>
        <w:t xml:space="preserve"> </w:t>
      </w:r>
      <w:r>
        <w:rPr>
          <w:sz w:val="32"/>
          <w:szCs w:val="32"/>
          <w:spacing w:val="14"/>
        </w:rPr>
        <w:t>隔离栅栏的间距不少于30米。在铁路沿线两侧建房的，其房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12"/>
        </w:rPr>
        <w:t>屋边缘与最外侧轨道的中心线的距离不少于50米；</w:t>
      </w:r>
    </w:p>
    <w:p>
      <w:pPr>
        <w:pStyle w:val="BodyText"/>
        <w:ind w:right="18" w:firstLine="650"/>
        <w:spacing w:before="182" w:line="286" w:lineRule="auto"/>
        <w:rPr>
          <w:sz w:val="32"/>
          <w:szCs w:val="32"/>
        </w:rPr>
      </w:pPr>
      <w:r>
        <w:rPr>
          <w:sz w:val="32"/>
          <w:szCs w:val="32"/>
          <w:spacing w:val="16"/>
        </w:rPr>
        <w:t>(四)村民一户只能拥有一处宅基地。村民建房占地面积</w:t>
      </w:r>
      <w:r>
        <w:rPr>
          <w:sz w:val="32"/>
          <w:szCs w:val="32"/>
          <w:spacing w:val="7"/>
        </w:rPr>
        <w:t xml:space="preserve"> </w:t>
      </w:r>
      <w:r>
        <w:rPr>
          <w:sz w:val="32"/>
          <w:szCs w:val="32"/>
          <w:spacing w:val="15"/>
        </w:rPr>
        <w:t>每户不得超过120平方米，建筑层数不得超过3层，总建筑面</w:t>
      </w:r>
      <w:r>
        <w:rPr>
          <w:sz w:val="32"/>
          <w:szCs w:val="32"/>
          <w:spacing w:val="16"/>
        </w:rPr>
        <w:t xml:space="preserve"> </w:t>
      </w:r>
      <w:r>
        <w:rPr>
          <w:sz w:val="32"/>
          <w:szCs w:val="32"/>
          <w:spacing w:val="14"/>
        </w:rPr>
        <w:t>积不得超过350平方米。</w:t>
      </w:r>
    </w:p>
    <w:p>
      <w:pPr>
        <w:ind w:left="714"/>
        <w:spacing w:before="189" w:line="220" w:lineRule="auto"/>
        <w:outlineLvl w:val="0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6"/>
        </w:rPr>
        <w:t>四、禁止在下列区域进行住房建设</w:t>
      </w:r>
    </w:p>
    <w:p>
      <w:pPr>
        <w:pStyle w:val="BodyText"/>
        <w:ind w:left="650"/>
        <w:spacing w:before="171" w:line="221" w:lineRule="auto"/>
        <w:rPr>
          <w:sz w:val="32"/>
          <w:szCs w:val="32"/>
        </w:rPr>
      </w:pPr>
      <w:r>
        <w:rPr>
          <w:sz w:val="32"/>
          <w:szCs w:val="32"/>
          <w:spacing w:val="16"/>
        </w:rPr>
        <w:t>(一)永久基本农田和生态保护红线内；</w:t>
      </w:r>
    </w:p>
    <w:p>
      <w:pPr>
        <w:pStyle w:val="BodyText"/>
        <w:ind w:left="650"/>
        <w:spacing w:before="186" w:line="221" w:lineRule="auto"/>
        <w:rPr>
          <w:sz w:val="32"/>
          <w:szCs w:val="32"/>
        </w:rPr>
      </w:pPr>
      <w:r>
        <w:rPr>
          <w:sz w:val="32"/>
          <w:szCs w:val="32"/>
          <w:spacing w:val="19"/>
        </w:rPr>
        <w:t>(二)饮用水水源一级保护区；</w:t>
      </w:r>
    </w:p>
    <w:p>
      <w:pPr>
        <w:pStyle w:val="BodyText"/>
        <w:ind w:right="12" w:firstLine="650"/>
        <w:spacing w:before="167" w:line="269" w:lineRule="auto"/>
        <w:rPr>
          <w:sz w:val="32"/>
          <w:szCs w:val="32"/>
        </w:rPr>
      </w:pPr>
      <w:r>
        <w:rPr>
          <w:sz w:val="32"/>
          <w:szCs w:val="32"/>
          <w:spacing w:val="17"/>
        </w:rPr>
        <w:t>(三)传统村落的核心保护区和历史文化街区、名镇、名</w:t>
      </w:r>
      <w:r>
        <w:rPr>
          <w:sz w:val="32"/>
          <w:szCs w:val="32"/>
          <w:spacing w:val="7"/>
        </w:rPr>
        <w:t xml:space="preserve"> </w:t>
      </w:r>
      <w:r>
        <w:rPr>
          <w:sz w:val="32"/>
          <w:szCs w:val="32"/>
        </w:rPr>
        <w:t>村的核心保护范围；</w:t>
      </w:r>
    </w:p>
    <w:p>
      <w:pPr>
        <w:pStyle w:val="BodyText"/>
        <w:ind w:left="650"/>
        <w:spacing w:before="187" w:line="221" w:lineRule="auto"/>
        <w:rPr>
          <w:sz w:val="32"/>
          <w:szCs w:val="32"/>
        </w:rPr>
      </w:pPr>
      <w:r>
        <w:rPr>
          <w:sz w:val="32"/>
          <w:szCs w:val="32"/>
          <w:spacing w:val="19"/>
        </w:rPr>
        <w:t>(四)文物保护单位保护范围；</w:t>
      </w:r>
    </w:p>
    <w:p>
      <w:pPr>
        <w:pStyle w:val="BodyText"/>
        <w:ind w:firstLine="650"/>
        <w:spacing w:before="168" w:line="276" w:lineRule="auto"/>
        <w:rPr>
          <w:sz w:val="32"/>
          <w:szCs w:val="32"/>
        </w:rPr>
      </w:pPr>
      <w:r>
        <w:rPr>
          <w:sz w:val="32"/>
          <w:szCs w:val="32"/>
          <w:spacing w:val="18"/>
        </w:rPr>
        <w:t>(五)崩塌、滑坡威胁区，泥石流沟内及沟口</w:t>
      </w:r>
      <w:r>
        <w:rPr>
          <w:sz w:val="32"/>
          <w:szCs w:val="32"/>
          <w:spacing w:val="17"/>
        </w:rPr>
        <w:t>，坡度大于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8"/>
        </w:rPr>
        <w:t>二十五度且岩土体结构松散等需要削坡建房的地段；</w:t>
      </w:r>
    </w:p>
    <w:p>
      <w:pPr>
        <w:pStyle w:val="BodyText"/>
        <w:ind w:left="650"/>
        <w:spacing w:before="163" w:line="222" w:lineRule="auto"/>
        <w:rPr>
          <w:sz w:val="32"/>
          <w:szCs w:val="32"/>
        </w:rPr>
      </w:pPr>
      <w:r>
        <w:rPr>
          <w:sz w:val="32"/>
          <w:szCs w:val="32"/>
          <w:spacing w:val="19"/>
        </w:rPr>
        <w:t>(六)公路建筑控制区；</w:t>
      </w:r>
    </w:p>
    <w:p>
      <w:pPr>
        <w:pStyle w:val="BodyText"/>
        <w:ind w:left="650"/>
        <w:spacing w:before="178" w:line="222" w:lineRule="auto"/>
        <w:rPr>
          <w:sz w:val="32"/>
          <w:szCs w:val="32"/>
        </w:rPr>
      </w:pPr>
      <w:r>
        <w:rPr>
          <w:sz w:val="32"/>
          <w:szCs w:val="32"/>
          <w:spacing w:val="19"/>
        </w:rPr>
        <w:t>(七)铁路建筑限界范围；</w:t>
      </w:r>
    </w:p>
    <w:p>
      <w:pPr>
        <w:pStyle w:val="BodyText"/>
        <w:ind w:left="650"/>
        <w:spacing w:before="172" w:line="221" w:lineRule="auto"/>
        <w:rPr>
          <w:sz w:val="32"/>
          <w:szCs w:val="32"/>
        </w:rPr>
      </w:pPr>
      <w:r>
        <w:rPr>
          <w:sz w:val="32"/>
          <w:szCs w:val="32"/>
          <w:spacing w:val="16"/>
        </w:rPr>
        <w:t>(八)架空电力线路、地下电缆、光缆保护区；</w:t>
      </w:r>
    </w:p>
    <w:p>
      <w:pPr>
        <w:pStyle w:val="BodyText"/>
        <w:ind w:left="650"/>
        <w:spacing w:before="177" w:line="221" w:lineRule="auto"/>
        <w:rPr>
          <w:sz w:val="32"/>
          <w:szCs w:val="32"/>
        </w:rPr>
      </w:pPr>
      <w:r>
        <w:rPr>
          <w:sz w:val="32"/>
          <w:szCs w:val="32"/>
          <w:spacing w:val="18"/>
        </w:rPr>
        <w:t>(九)石油、天然气管道保护范围；</w:t>
      </w:r>
    </w:p>
    <w:p>
      <w:pPr>
        <w:spacing w:line="221" w:lineRule="auto"/>
        <w:sectPr>
          <w:footerReference w:type="default" r:id="rId7"/>
          <w:pgSz w:w="11900" w:h="16840"/>
          <w:pgMar w:top="1431" w:right="1513" w:bottom="2004" w:left="1609" w:header="0" w:footer="1687" w:gutter="0"/>
        </w:sectPr>
        <w:rPr>
          <w:sz w:val="32"/>
          <w:szCs w:val="32"/>
        </w:rPr>
      </w:pP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80" w:right="96" w:firstLine="580"/>
        <w:spacing w:before="104" w:line="304" w:lineRule="auto"/>
        <w:rPr>
          <w:sz w:val="32"/>
          <w:szCs w:val="32"/>
        </w:rPr>
      </w:pPr>
      <w:r>
        <w:rPr>
          <w:sz w:val="32"/>
          <w:szCs w:val="32"/>
          <w:spacing w:val="19"/>
        </w:rPr>
        <w:t>(十)河道、湖泊、水库管理范围，行洪、泄洪通</w:t>
      </w:r>
      <w:r>
        <w:rPr>
          <w:sz w:val="32"/>
          <w:szCs w:val="32"/>
          <w:spacing w:val="18"/>
        </w:rPr>
        <w:t>道，堤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-10"/>
        </w:rPr>
        <w:t>防和护堤地；</w:t>
      </w:r>
    </w:p>
    <w:p>
      <w:pPr>
        <w:pStyle w:val="BodyText"/>
        <w:ind w:left="660"/>
        <w:spacing w:before="46" w:line="222" w:lineRule="auto"/>
        <w:rPr>
          <w:sz w:val="32"/>
          <w:szCs w:val="32"/>
        </w:rPr>
      </w:pPr>
      <w:r>
        <w:rPr>
          <w:sz w:val="32"/>
          <w:szCs w:val="32"/>
          <w:spacing w:val="20"/>
        </w:rPr>
        <w:t>(十一)法律、法规规定的其他禁止住房建设区</w:t>
      </w:r>
      <w:r>
        <w:rPr>
          <w:sz w:val="32"/>
          <w:szCs w:val="32"/>
          <w:spacing w:val="19"/>
        </w:rPr>
        <w:t>域。</w:t>
      </w:r>
    </w:p>
    <w:p>
      <w:pPr>
        <w:ind w:left="664"/>
        <w:spacing w:before="195" w:line="222" w:lineRule="auto"/>
        <w:outlineLvl w:val="0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7"/>
        </w:rPr>
        <w:t>五、审批申报材料</w:t>
      </w:r>
    </w:p>
    <w:p>
      <w:pPr>
        <w:pStyle w:val="BodyText"/>
        <w:ind w:left="660"/>
        <w:spacing w:before="163" w:line="220" w:lineRule="auto"/>
        <w:rPr>
          <w:sz w:val="32"/>
          <w:szCs w:val="32"/>
        </w:rPr>
      </w:pPr>
      <w:r>
        <w:rPr>
          <w:sz w:val="32"/>
          <w:szCs w:val="32"/>
          <w:spacing w:val="17"/>
        </w:rPr>
        <w:t>(一)农村宅基地和建房(规划许可)申请表；</w:t>
      </w:r>
    </w:p>
    <w:p>
      <w:pPr>
        <w:pStyle w:val="BodyText"/>
        <w:ind w:left="660"/>
        <w:spacing w:before="188" w:line="220" w:lineRule="auto"/>
        <w:rPr>
          <w:sz w:val="32"/>
          <w:szCs w:val="32"/>
        </w:rPr>
      </w:pPr>
      <w:r>
        <w:rPr>
          <w:sz w:val="32"/>
          <w:szCs w:val="32"/>
          <w:spacing w:val="19"/>
        </w:rPr>
        <w:t>(二)申请人身份证和户口簿；</w:t>
      </w:r>
    </w:p>
    <w:p>
      <w:pPr>
        <w:pStyle w:val="BodyText"/>
        <w:ind w:right="112" w:firstLine="660"/>
        <w:spacing w:before="191" w:line="270" w:lineRule="auto"/>
        <w:rPr>
          <w:sz w:val="32"/>
          <w:szCs w:val="32"/>
        </w:rPr>
      </w:pPr>
      <w:r>
        <w:rPr>
          <w:sz w:val="32"/>
          <w:szCs w:val="32"/>
          <w:spacing w:val="18"/>
        </w:rPr>
        <w:t>(三)建房承诺书，包含宅基地使用、质量安全、建筑风</w:t>
      </w:r>
      <w:r>
        <w:rPr>
          <w:sz w:val="32"/>
          <w:szCs w:val="32"/>
          <w:spacing w:val="6"/>
        </w:rPr>
        <w:t xml:space="preserve"> </w:t>
      </w:r>
      <w:r>
        <w:rPr>
          <w:sz w:val="32"/>
          <w:szCs w:val="32"/>
          <w:spacing w:val="2"/>
        </w:rPr>
        <w:t>貌、建新拆旧等内容；</w:t>
      </w:r>
    </w:p>
    <w:p>
      <w:pPr>
        <w:pStyle w:val="BodyText"/>
        <w:ind w:left="660"/>
        <w:spacing w:before="165" w:line="222" w:lineRule="auto"/>
        <w:rPr>
          <w:sz w:val="32"/>
          <w:szCs w:val="32"/>
        </w:rPr>
      </w:pPr>
      <w:r>
        <w:rPr>
          <w:sz w:val="32"/>
          <w:szCs w:val="32"/>
          <w:spacing w:val="21"/>
        </w:rPr>
        <w:t>(四)建房施工合同；</w:t>
      </w:r>
    </w:p>
    <w:p>
      <w:pPr>
        <w:pStyle w:val="BodyText"/>
        <w:ind w:left="660"/>
        <w:spacing w:before="186" w:line="222" w:lineRule="auto"/>
        <w:rPr>
          <w:sz w:val="32"/>
          <w:szCs w:val="32"/>
        </w:rPr>
      </w:pPr>
      <w:r>
        <w:rPr>
          <w:sz w:val="32"/>
          <w:szCs w:val="32"/>
          <w:spacing w:val="19"/>
        </w:rPr>
        <w:t>(五)施工安全和房屋质量承诺书；</w:t>
      </w:r>
    </w:p>
    <w:p>
      <w:pPr>
        <w:pStyle w:val="BodyText"/>
        <w:ind w:left="660"/>
        <w:spacing w:before="165" w:line="222" w:lineRule="auto"/>
        <w:rPr>
          <w:sz w:val="32"/>
          <w:szCs w:val="32"/>
        </w:rPr>
      </w:pPr>
      <w:r>
        <w:rPr>
          <w:sz w:val="32"/>
          <w:szCs w:val="32"/>
          <w:spacing w:val="21"/>
        </w:rPr>
        <w:t>(六)房屋设计图纸；</w:t>
      </w:r>
    </w:p>
    <w:p>
      <w:pPr>
        <w:pStyle w:val="BodyText"/>
        <w:ind w:left="660"/>
        <w:spacing w:before="161" w:line="220" w:lineRule="auto"/>
        <w:rPr>
          <w:sz w:val="32"/>
          <w:szCs w:val="32"/>
        </w:rPr>
      </w:pPr>
      <w:r>
        <w:rPr>
          <w:sz w:val="32"/>
          <w:szCs w:val="32"/>
          <w:spacing w:val="19"/>
        </w:rPr>
        <w:t>(七)依法应当提供的其他材料。</w:t>
      </w:r>
    </w:p>
    <w:p>
      <w:pPr>
        <w:ind w:left="664"/>
        <w:spacing w:before="177" w:line="220" w:lineRule="auto"/>
        <w:outlineLvl w:val="0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7"/>
        </w:rPr>
        <w:t>六、农民建房审批程序</w:t>
      </w:r>
    </w:p>
    <w:p>
      <w:pPr>
        <w:pStyle w:val="BodyText"/>
        <w:ind w:firstLine="660"/>
        <w:spacing w:before="189" w:line="314" w:lineRule="auto"/>
        <w:rPr>
          <w:sz w:val="32"/>
          <w:szCs w:val="32"/>
        </w:rPr>
      </w:pPr>
      <w:r>
        <w:rPr>
          <w:sz w:val="32"/>
          <w:szCs w:val="32"/>
          <w:spacing w:val="18"/>
        </w:rPr>
        <w:t>(一)建房申请人向户口所在地集体经济组织或者村民委</w:t>
      </w:r>
      <w:r>
        <w:rPr>
          <w:sz w:val="32"/>
          <w:szCs w:val="32"/>
          <w:spacing w:val="6"/>
        </w:rPr>
        <w:t xml:space="preserve"> </w:t>
      </w:r>
      <w:r>
        <w:rPr>
          <w:sz w:val="32"/>
          <w:szCs w:val="32"/>
          <w:spacing w:val="14"/>
        </w:rPr>
        <w:t>员会提交申请。集体经济组织或者村民委员会收到申请后，</w:t>
      </w:r>
      <w:r>
        <w:rPr>
          <w:sz w:val="32"/>
          <w:szCs w:val="32"/>
          <w:spacing w:val="2"/>
        </w:rPr>
        <w:t xml:space="preserve">  </w:t>
      </w:r>
      <w:r>
        <w:rPr>
          <w:sz w:val="32"/>
          <w:szCs w:val="32"/>
          <w:spacing w:val="10"/>
        </w:rPr>
        <w:t>应当在十日内安排人员到现场查看，召开村民小组会议讨</w:t>
      </w:r>
      <w:r>
        <w:rPr>
          <w:sz w:val="32"/>
          <w:szCs w:val="32"/>
          <w:spacing w:val="9"/>
        </w:rPr>
        <w:t>论，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18"/>
        </w:rPr>
        <w:t>并将申请理由、拟用地位置和面积、建筑层数和高度、建筑</w:t>
      </w:r>
      <w:r>
        <w:rPr>
          <w:sz w:val="32"/>
          <w:szCs w:val="32"/>
          <w:spacing w:val="8"/>
        </w:rPr>
        <w:t xml:space="preserve"> </w:t>
      </w:r>
      <w:r>
        <w:rPr>
          <w:sz w:val="32"/>
          <w:szCs w:val="32"/>
          <w:spacing w:val="19"/>
        </w:rPr>
        <w:t>色彩和风格、建筑朝向、相邻利害关系人意见</w:t>
      </w:r>
      <w:r>
        <w:rPr>
          <w:sz w:val="32"/>
          <w:szCs w:val="32"/>
          <w:spacing w:val="18"/>
        </w:rPr>
        <w:t>、村民小组会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18"/>
        </w:rPr>
        <w:t>议决定等情况在村民小组公示七日。符合申请条件的，村民</w:t>
      </w:r>
      <w:r>
        <w:rPr>
          <w:sz w:val="32"/>
          <w:szCs w:val="32"/>
          <w:spacing w:val="12"/>
        </w:rPr>
        <w:t xml:space="preserve"> </w:t>
      </w:r>
      <w:r>
        <w:rPr>
          <w:sz w:val="32"/>
          <w:szCs w:val="32"/>
          <w:spacing w:val="19"/>
        </w:rPr>
        <w:t>委员会应当在公示期满后五个工作日内签署</w:t>
      </w:r>
      <w:r>
        <w:rPr>
          <w:sz w:val="32"/>
          <w:szCs w:val="32"/>
          <w:spacing w:val="18"/>
        </w:rPr>
        <w:t>意见，上报南亨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-2"/>
        </w:rPr>
        <w:t>乡人民政府审批。</w:t>
      </w:r>
    </w:p>
    <w:p>
      <w:pPr>
        <w:spacing w:line="314" w:lineRule="auto"/>
        <w:sectPr>
          <w:footerReference w:type="default" r:id="rId8"/>
          <w:pgSz w:w="11900" w:h="16840"/>
          <w:pgMar w:top="1431" w:right="1400" w:bottom="2012" w:left="1589" w:header="0" w:footer="1696" w:gutter="0"/>
        </w:sectPr>
        <w:rPr>
          <w:sz w:val="32"/>
          <w:szCs w:val="32"/>
        </w:rPr>
      </w:pPr>
    </w:p>
    <w:p>
      <w:pPr>
        <w:spacing w:line="314" w:lineRule="auto"/>
        <w:rPr>
          <w:rFonts w:ascii="Arial"/>
          <w:sz w:val="21"/>
        </w:rPr>
      </w:pPr>
      <w:r/>
    </w:p>
    <w:p>
      <w:pPr>
        <w:spacing w:line="314" w:lineRule="auto"/>
        <w:rPr>
          <w:rFonts w:ascii="Arial"/>
          <w:sz w:val="21"/>
        </w:rPr>
      </w:pPr>
      <w:r/>
    </w:p>
    <w:p>
      <w:pPr>
        <w:pStyle w:val="BodyText"/>
        <w:ind w:right="117" w:firstLine="660"/>
        <w:spacing w:before="101" w:line="338" w:lineRule="auto"/>
        <w:jc w:val="both"/>
        <w:rPr>
          <w:sz w:val="26"/>
          <w:szCs w:val="26"/>
        </w:rPr>
      </w:pPr>
      <w:r>
        <w:rPr>
          <w:spacing w:val="27"/>
        </w:rPr>
        <w:t>(二)南亨乡人民政府接受申请后，应当在十日内组织现</w:t>
      </w:r>
      <w:r>
        <w:rPr>
          <w:spacing w:val="5"/>
        </w:rPr>
        <w:t xml:space="preserve"> </w:t>
      </w:r>
      <w:r>
        <w:rPr>
          <w:spacing w:val="22"/>
        </w:rPr>
        <w:t>场选址踏勘，经审核符合批准条件的，在接受申请后三十日</w:t>
      </w:r>
      <w:r>
        <w:rPr>
          <w:spacing w:val="17"/>
        </w:rPr>
        <w:t xml:space="preserve"> </w:t>
      </w:r>
      <w:r>
        <w:rPr>
          <w:spacing w:val="22"/>
        </w:rPr>
        <w:t>内核发乡村建设规划许可证和农村宅基地批准书。不符合条</w:t>
      </w:r>
      <w:r>
        <w:rPr/>
        <w:t xml:space="preserve">  </w:t>
      </w:r>
      <w:r>
        <w:rPr>
          <w:spacing w:val="22"/>
        </w:rPr>
        <w:t>件不予批准的，应当在十五日内书面告知建房申请人并说明</w:t>
      </w:r>
      <w:r>
        <w:rPr>
          <w:spacing w:val="18"/>
        </w:rPr>
        <w:t xml:space="preserve"> </w:t>
      </w:r>
      <w:r>
        <w:rPr>
          <w:sz w:val="26"/>
          <w:szCs w:val="26"/>
          <w:spacing w:val="-24"/>
        </w:rPr>
        <w:t>理</w:t>
      </w:r>
      <w:r>
        <w:rPr>
          <w:sz w:val="26"/>
          <w:szCs w:val="26"/>
          <w:spacing w:val="3"/>
        </w:rPr>
        <w:t xml:space="preserve"> </w:t>
      </w:r>
      <w:r>
        <w:rPr>
          <w:sz w:val="26"/>
          <w:szCs w:val="26"/>
          <w:spacing w:val="-24"/>
        </w:rPr>
        <w:t>由</w:t>
      </w:r>
      <w:r>
        <w:rPr>
          <w:sz w:val="26"/>
          <w:szCs w:val="26"/>
          <w:spacing w:val="-48"/>
        </w:rPr>
        <w:t xml:space="preserve"> </w:t>
      </w:r>
      <w:r>
        <w:rPr>
          <w:sz w:val="26"/>
          <w:szCs w:val="26"/>
          <w:spacing w:val="-24"/>
        </w:rPr>
        <w:t>。</w:t>
      </w:r>
    </w:p>
    <w:p>
      <w:pPr>
        <w:pStyle w:val="BodyText"/>
        <w:ind w:right="134" w:firstLine="660"/>
        <w:spacing w:before="54" w:line="321" w:lineRule="auto"/>
        <w:rPr/>
      </w:pPr>
      <w:r>
        <w:rPr>
          <w:spacing w:val="27"/>
        </w:rPr>
        <w:t>农村住房建设涉及占用农用地的应当依法办理农用地转</w:t>
      </w:r>
      <w:r>
        <w:rPr>
          <w:spacing w:val="15"/>
        </w:rPr>
        <w:t xml:space="preserve"> </w:t>
      </w:r>
      <w:r>
        <w:rPr>
          <w:spacing w:val="19"/>
        </w:rPr>
        <w:t>用审批手续，由南亨乡人民政府报市相关部门审批。</w:t>
      </w:r>
    </w:p>
    <w:p>
      <w:pPr>
        <w:pStyle w:val="BodyText"/>
        <w:ind w:right="120" w:firstLine="660"/>
        <w:spacing w:before="44" w:line="310" w:lineRule="auto"/>
        <w:rPr/>
      </w:pPr>
      <w:r>
        <w:rPr>
          <w:spacing w:val="27"/>
        </w:rPr>
        <w:t>(三)农村村民取得乡村建设规划许可证和农村宅基地批</w:t>
      </w:r>
      <w:r>
        <w:rPr>
          <w:spacing w:val="3"/>
        </w:rPr>
        <w:t xml:space="preserve"> </w:t>
      </w:r>
      <w:r>
        <w:rPr>
          <w:spacing w:val="23"/>
        </w:rPr>
        <w:t>准书后，应当在开工前向南亨乡人民政府提供住房设计图纸</w:t>
      </w:r>
      <w:r>
        <w:rPr>
          <w:spacing w:val="16"/>
        </w:rPr>
        <w:t xml:space="preserve"> </w:t>
      </w:r>
      <w:r>
        <w:rPr>
          <w:spacing w:val="22"/>
        </w:rPr>
        <w:t>和书面放线申请。南亨乡人民政府应当自接到申请之日起三</w:t>
      </w:r>
      <w:r>
        <w:rPr/>
        <w:t xml:space="preserve">  </w:t>
      </w:r>
      <w:r>
        <w:rPr>
          <w:spacing w:val="23"/>
        </w:rPr>
        <w:t>个工作日内，组织乡相关部门、村组相关工作人员和申请人</w:t>
      </w:r>
      <w:r>
        <w:rPr>
          <w:spacing w:val="10"/>
        </w:rPr>
        <w:t xml:space="preserve"> </w:t>
      </w:r>
      <w:r>
        <w:rPr>
          <w:spacing w:val="22"/>
        </w:rPr>
        <w:t>等按照批准用地和规划许可实地丈量，现场钉桩、放线，确</w:t>
      </w:r>
      <w:r>
        <w:rPr>
          <w:spacing w:val="4"/>
        </w:rPr>
        <w:t xml:space="preserve">  </w:t>
      </w:r>
      <w:r>
        <w:rPr>
          <w:spacing w:val="10"/>
        </w:rPr>
        <w:t>定建房具体位置。</w:t>
      </w:r>
    </w:p>
    <w:p>
      <w:pPr>
        <w:pStyle w:val="BodyText"/>
        <w:ind w:right="43" w:firstLine="660"/>
        <w:spacing w:before="223" w:line="311" w:lineRule="auto"/>
        <w:rPr/>
      </w:pPr>
      <w:r>
        <w:rPr>
          <w:spacing w:val="27"/>
        </w:rPr>
        <w:t>(四)竣工验收后，建房村民应当在十五日内将建筑施工</w:t>
      </w:r>
      <w:r>
        <w:rPr>
          <w:spacing w:val="4"/>
        </w:rPr>
        <w:t xml:space="preserve"> </w:t>
      </w:r>
      <w:r>
        <w:rPr>
          <w:spacing w:val="27"/>
        </w:rPr>
        <w:t>企业或者农村建筑工匠基本情况、施工合同、设计图纸、竣</w:t>
      </w:r>
      <w:r>
        <w:rPr>
          <w:spacing w:val="17"/>
        </w:rPr>
        <w:t xml:space="preserve"> </w:t>
      </w:r>
      <w:r>
        <w:rPr>
          <w:spacing w:val="27"/>
        </w:rPr>
        <w:t>工验收情况等建房资料报南亨乡人民政府存档。核实不合格</w:t>
      </w:r>
      <w:r>
        <w:rPr>
          <w:spacing w:val="16"/>
        </w:rPr>
        <w:t xml:space="preserve"> </w:t>
      </w:r>
      <w:r>
        <w:rPr>
          <w:spacing w:val="6"/>
        </w:rPr>
        <w:t>的，应当依法予以纠正；核实合格的，应当出具核实合格意见，</w:t>
      </w:r>
      <w:r>
        <w:rPr>
          <w:spacing w:val="6"/>
        </w:rPr>
        <w:t xml:space="preserve"> </w:t>
      </w:r>
      <w:r>
        <w:rPr>
          <w:spacing w:val="18"/>
        </w:rPr>
        <w:t>并向农业农村、自然资源主管部门备案。</w:t>
      </w:r>
    </w:p>
    <w:p>
      <w:pPr>
        <w:pStyle w:val="BodyText"/>
        <w:ind w:firstLine="840"/>
        <w:spacing w:before="201" w:line="294" w:lineRule="auto"/>
        <w:rPr/>
      </w:pPr>
      <w:r>
        <w:rPr>
          <w:spacing w:val="37"/>
        </w:rPr>
        <w:t>(五)村民自建房竣工后，凭农村宅基地和建房(规划)</w:t>
      </w:r>
      <w:r>
        <w:rPr>
          <w:spacing w:val="3"/>
        </w:rPr>
        <w:t xml:space="preserve"> </w:t>
      </w:r>
      <w:r>
        <w:rPr>
          <w:spacing w:val="27"/>
        </w:rPr>
        <w:t>许可验收意见表向南亨乡便民服务中心不动产登记窗口</w:t>
      </w:r>
      <w:r>
        <w:rPr>
          <w:spacing w:val="26"/>
        </w:rPr>
        <w:t>申请</w:t>
      </w:r>
      <w:r>
        <w:rPr/>
        <w:t xml:space="preserve">  </w:t>
      </w:r>
      <w:r>
        <w:rPr>
          <w:spacing w:val="8"/>
        </w:rPr>
        <w:t>办理不动产登记。</w:t>
      </w:r>
    </w:p>
    <w:p>
      <w:pPr>
        <w:spacing w:line="294" w:lineRule="auto"/>
        <w:sectPr>
          <w:footerReference w:type="default" r:id="rId9"/>
          <w:pgSz w:w="11900" w:h="16840"/>
          <w:pgMar w:top="1431" w:right="1390" w:bottom="1997" w:left="1609" w:header="0" w:footer="1689" w:gutter="0"/>
        </w:sectPr>
        <w:rPr/>
      </w:pPr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ind w:firstLine="669"/>
        <w:spacing w:before="104" w:line="307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1"/>
        </w:rPr>
        <w:t>七、本办法自下发之日起实行，未尽事宜由</w:t>
      </w:r>
      <w:r>
        <w:rPr>
          <w:rFonts w:ascii="SimHei" w:hAnsi="SimHei" w:eastAsia="SimHei" w:cs="SimHei"/>
          <w:sz w:val="32"/>
          <w:szCs w:val="32"/>
          <w:b/>
          <w:bCs/>
        </w:rPr>
        <w:t>乡党政联席会</w:t>
      </w:r>
      <w:r>
        <w:rPr>
          <w:rFonts w:ascii="SimHei" w:hAnsi="SimHei" w:eastAsia="SimHei" w:cs="SimHei"/>
          <w:sz w:val="32"/>
          <w:szCs w:val="32"/>
        </w:rPr>
        <w:t xml:space="preserve"> </w:t>
      </w:r>
      <w:r>
        <w:rPr>
          <w:rFonts w:ascii="SimHei" w:hAnsi="SimHei" w:eastAsia="SimHei" w:cs="SimHei"/>
          <w:sz w:val="32"/>
          <w:szCs w:val="32"/>
          <w:b/>
          <w:bCs/>
          <w:spacing w:val="-7"/>
        </w:rPr>
        <w:t>讨论决定。</w:t>
      </w:r>
    </w:p>
    <w:p>
      <w:pPr>
        <w:ind w:right="24" w:firstLine="659"/>
        <w:spacing w:before="58" w:line="315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12"/>
        </w:rPr>
        <w:t>八、原南亨乡人民政府2018年印发的《南亨乡农民建房</w:t>
      </w:r>
      <w:r>
        <w:rPr>
          <w:rFonts w:ascii="SimHei" w:hAnsi="SimHei" w:eastAsia="SimHei" w:cs="SimHei"/>
          <w:sz w:val="32"/>
          <w:szCs w:val="32"/>
          <w:spacing w:val="9"/>
        </w:rPr>
        <w:t xml:space="preserve"> </w:t>
      </w:r>
      <w:r>
        <w:rPr>
          <w:rFonts w:ascii="SimHei" w:hAnsi="SimHei" w:eastAsia="SimHei" w:cs="SimHei"/>
          <w:sz w:val="32"/>
          <w:szCs w:val="32"/>
          <w:b/>
          <w:bCs/>
          <w:spacing w:val="18"/>
        </w:rPr>
        <w:t>用地管理办法》(南府发〔2018〕17号)同时废止。</w:t>
      </w:r>
    </w:p>
    <w:p>
      <w:pPr>
        <w:spacing w:line="315" w:lineRule="auto"/>
        <w:sectPr>
          <w:footerReference w:type="default" r:id="rId10"/>
          <w:pgSz w:w="12080" w:h="16970"/>
          <w:pgMar w:top="1442" w:right="1640" w:bottom="2082" w:left="1664" w:header="0" w:footer="1767" w:gutter="0"/>
        </w:sectPr>
        <w:rPr>
          <w:rFonts w:ascii="SimHei" w:hAnsi="SimHei" w:eastAsia="SimHei" w:cs="SimHei"/>
          <w:sz w:val="32"/>
          <w:szCs w:val="32"/>
        </w:rPr>
      </w:pPr>
    </w:p>
    <w:p>
      <w:pPr>
        <w:rPr>
          <w:rFonts w:ascii="Arial"/>
          <w:sz w:val="21"/>
        </w:rPr>
      </w:pPr>
      <w:r/>
    </w:p>
    <w:sectPr>
      <w:headerReference w:type="default" r:id="rId11"/>
      <w:footerReference w:type="default" r:id="rId12"/>
      <w:pgSz w:w="11900" w:h="16840"/>
      <w:pgMar w:top="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30"/>
      <w:spacing w:line="177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4"/>
      </w:rPr>
      <w:t>—1—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7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4"/>
      </w:rPr>
      <w:t>—2—</w:t>
    </w:r>
    <w:r>
      <w:rPr>
        <w:rFonts w:ascii="SimSun" w:hAnsi="SimSun" w:eastAsia="SimSun" w:cs="SimSun"/>
        <w:sz w:val="31"/>
        <w:szCs w:val="31"/>
      </w:rPr>
      <w:t xml:space="preserve">  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50"/>
      <w:spacing w:line="177" w:lineRule="auto"/>
      <w:rPr>
        <w:rFonts w:ascii="SimSun" w:hAnsi="SimSun" w:eastAsia="SimSun" w:cs="SimSun"/>
        <w:sz w:val="32"/>
        <w:szCs w:val="32"/>
      </w:rPr>
    </w:pPr>
    <w:r>
      <w:rPr>
        <w:rFonts w:ascii="SimSun" w:hAnsi="SimSun" w:eastAsia="SimSun" w:cs="SimSun"/>
        <w:sz w:val="32"/>
        <w:szCs w:val="32"/>
        <w:spacing w:val="-4"/>
      </w:rPr>
      <w:t>—3—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7" w:lineRule="auto"/>
      <w:rPr>
        <w:rFonts w:ascii="SimSun" w:hAnsi="SimSun" w:eastAsia="SimSun" w:cs="SimSun"/>
        <w:sz w:val="32"/>
        <w:szCs w:val="32"/>
      </w:rPr>
    </w:pPr>
    <w:r>
      <w:rPr>
        <w:rFonts w:ascii="SimSun" w:hAnsi="SimSun" w:eastAsia="SimSun" w:cs="SimSun"/>
        <w:sz w:val="32"/>
        <w:szCs w:val="32"/>
        <w:spacing w:val="-4"/>
      </w:rPr>
      <w:t>—4—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50"/>
      <w:spacing w:before="1" w:line="175" w:lineRule="auto"/>
      <w:rPr>
        <w:rFonts w:ascii="SimSun" w:hAnsi="SimSun" w:eastAsia="SimSun" w:cs="SimSun"/>
        <w:sz w:val="32"/>
        <w:szCs w:val="32"/>
      </w:rPr>
    </w:pPr>
    <w:r>
      <w:rPr>
        <w:rFonts w:ascii="SimSun" w:hAnsi="SimSun" w:eastAsia="SimSun" w:cs="SimSun"/>
        <w:sz w:val="32"/>
        <w:szCs w:val="32"/>
        <w:spacing w:val="-4"/>
      </w:rPr>
      <w:t>—5—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7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4"/>
      </w:rPr>
      <w:t>—6—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65"/>
      <w:spacing w:before="1" w:line="175" w:lineRule="auto"/>
      <w:rPr>
        <w:rFonts w:ascii="SimSun" w:hAnsi="SimSun" w:eastAsia="SimSun" w:cs="SimSun"/>
        <w:sz w:val="32"/>
        <w:szCs w:val="32"/>
      </w:rPr>
    </w:pPr>
    <w:r>
      <w:rPr>
        <w:rFonts w:ascii="SimSun" w:hAnsi="SimSun" w:eastAsia="SimSun" w:cs="SimSun"/>
        <w:sz w:val="32"/>
        <w:szCs w:val="32"/>
        <w:spacing w:val="-4"/>
      </w:rPr>
      <w:t>—7—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image" Target="media/image3.png"/><Relationship Id="rId4" Type="http://schemas.openxmlformats.org/officeDocument/2006/relationships/footer" Target="footer2.xml"/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5" Type="http://schemas.openxmlformats.org/officeDocument/2006/relationships/fontTable" Target="fontTable.xml"/><Relationship Id="rId14" Type="http://schemas.openxmlformats.org/officeDocument/2006/relationships/styles" Target="styles.xml"/><Relationship Id="rId13" Type="http://schemas.openxmlformats.org/officeDocument/2006/relationships/settings" Target="settings.xml"/><Relationship Id="rId12" Type="http://schemas.openxmlformats.org/officeDocument/2006/relationships/footer" Target="footer8.xml"/><Relationship Id="rId11" Type="http://schemas.openxmlformats.org/officeDocument/2006/relationships/header" Target="header1.xml"/><Relationship Id="rId10" Type="http://schemas.openxmlformats.org/officeDocument/2006/relationships/footer" Target="footer7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2025-03-05T09:10:37Z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2025-03-05T09:10:37</vt:filetime>
  </property>
  <property fmtid="{D5CDD505-2E9C-101B-9397-08002B2CF9AE}" pid="4" name="UsrData">
    <vt:lpwstr>67c7a4891ddca0001fc7dc73wl</vt:lpwstr>
  </property>
</Properties>
</file>