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spacing w:line="560" w:lineRule="atLeast"/>
        <w:ind w:left="1" w:leftChars="-428" w:hanging="900" w:hangingChars="249"/>
        <w:jc w:val="center"/>
        <w:rPr>
          <w:rFonts w:ascii="Times New Roman" w:hAnsi="Times New Roman"/>
          <w:b/>
          <w:bCs/>
          <w:sz w:val="36"/>
          <w:szCs w:val="36"/>
        </w:rPr>
      </w:pPr>
    </w:p>
    <w:p>
      <w:pPr>
        <w:pStyle w:val="10"/>
        <w:widowControl w:val="0"/>
        <w:spacing w:line="560" w:lineRule="atLeast"/>
        <w:rPr>
          <w:rFonts w:ascii="Times New Roman" w:hAnsi="Times New Roman"/>
          <w:b/>
          <w:bCs/>
          <w:sz w:val="36"/>
          <w:szCs w:val="36"/>
        </w:rPr>
      </w:pPr>
      <w:r>
        <w:rPr>
          <w:rFonts w:ascii="Times New Roman" w:hAnsi="Times New Roman"/>
        </w:rPr>
        <w:pict>
          <v:shape id="艺术字 26" o:spid="_x0000_s2050" o:spt="136" type="#_x0000_t136" style="position:absolute;left:0pt;margin-left:-12.65pt;margin-top:9pt;height:84.2pt;width:460.45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龙南市脐橙产业发展领导小组" style="font-family:方正小标宋简体;font-size:36pt;v-text-align:center;"/>
          </v:shape>
        </w:pict>
      </w:r>
      <w:r>
        <w:rPr>
          <w:rFonts w:ascii="Times New Roman" w:hAnsi="Times New Roman"/>
          <w:b/>
          <w:bCs/>
          <w:sz w:val="36"/>
          <w:szCs w:val="36"/>
        </w:rPr>
        <w:t xml:space="preserve">  </w:t>
      </w:r>
    </w:p>
    <w:p>
      <w:pPr>
        <w:spacing w:line="560" w:lineRule="atLeast"/>
        <w:rPr>
          <w:rFonts w:ascii="Times New Roman" w:hAnsi="Times New Roman"/>
          <w:b/>
          <w:bCs/>
          <w:kern w:val="0"/>
          <w:sz w:val="36"/>
          <w:szCs w:val="36"/>
        </w:rPr>
      </w:pPr>
      <w:r>
        <w:rPr>
          <w:rFonts w:ascii="Times New Roman" w:hAnsi="Times New Roman"/>
          <w:b/>
          <w:bCs/>
          <w:kern w:val="0"/>
          <w:sz w:val="36"/>
          <w:szCs w:val="36"/>
        </w:rPr>
        <w:t xml:space="preserve"> </w:t>
      </w:r>
    </w:p>
    <w:p>
      <w:pPr>
        <w:spacing w:line="560" w:lineRule="atLeast"/>
        <w:rPr>
          <w:rFonts w:ascii="Times New Roman" w:hAnsi="Times New Roman"/>
          <w:b/>
          <w:bCs/>
          <w:kern w:val="0"/>
          <w:sz w:val="36"/>
          <w:szCs w:val="36"/>
        </w:rPr>
      </w:pPr>
    </w:p>
    <w:p>
      <w:pPr>
        <w:spacing w:line="560" w:lineRule="atLeast"/>
        <w:rPr>
          <w:rFonts w:ascii="Times New Roman" w:hAnsi="Times New Roman"/>
          <w:b/>
          <w:bCs/>
          <w:kern w:val="0"/>
          <w:sz w:val="36"/>
          <w:szCs w:val="36"/>
        </w:rPr>
      </w:pPr>
    </w:p>
    <w:p>
      <w:pPr>
        <w:spacing w:line="560" w:lineRule="atLeast"/>
        <w:rPr>
          <w:rFonts w:ascii="Times New Roman" w:hAnsi="Times New Roman"/>
          <w:b/>
          <w:bCs/>
          <w:kern w:val="0"/>
          <w:sz w:val="36"/>
          <w:szCs w:val="36"/>
        </w:rPr>
      </w:pPr>
    </w:p>
    <w:p>
      <w:pPr>
        <w:spacing w:line="600" w:lineRule="exact"/>
        <w:jc w:val="center"/>
        <w:rPr>
          <w:rFonts w:ascii="Times New Roman" w:hAnsi="Times New Roman"/>
          <w:b/>
          <w:bCs/>
          <w:sz w:val="36"/>
          <w:szCs w:val="36"/>
        </w:rPr>
      </w:pPr>
      <w:r>
        <w:rPr>
          <w:rFonts w:hint="eastAsia" w:ascii="Times New Roman" w:hAnsi="Times New Roman" w:eastAsia="仿宋_GB2312"/>
          <w:sz w:val="32"/>
          <w:szCs w:val="32"/>
        </w:rPr>
        <w:t>龙脐组字〔</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号</w:t>
      </w:r>
      <w:r>
        <w:rPr>
          <w:rFonts w:ascii="Times New Roman" w:hAnsi="Times New Roman" w:eastAsia="仿宋_GB2312"/>
          <w:sz w:val="32"/>
          <w:szCs w:val="32"/>
        </w:rPr>
        <w:t xml:space="preserve"> </w:t>
      </w:r>
    </w:p>
    <w:p>
      <w:pPr>
        <w:spacing w:line="560" w:lineRule="exact"/>
        <w:jc w:val="center"/>
        <w:rPr>
          <w:rFonts w:ascii="Times New Roman" w:hAnsi="Times New Roman"/>
          <w:szCs w:val="21"/>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94615</wp:posOffset>
                </wp:positionV>
                <wp:extent cx="58293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8293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25pt;margin-top:7.45pt;height:0pt;width:459pt;z-index:251661312;mso-width-relative:page;mso-height-relative:page;" filled="f" stroked="t" coordsize="21600,21600" o:gfxdata="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Dr3E9cAAAAJAQAADwAAAAAAAAABACAAAAAiAAAAZHJzL2Rvd25yZXYu&#10;eG1sUEsBAhQAFAAAAAgAh07iQAllquL8AQAA8wMAAA4AAAAAAAAAAQAgAAAAJgEAAGRycy9lMm9E&#10;b2MueG1sUEsFBgAAAAAGAAYAWQEAAJQFAAAAAA==&#10;">
                <v:fill on="f" focussize="0,0"/>
                <v:stroke weight="1.5pt" color="#FF0000" joinstyle="round"/>
                <v:imagedata o:title=""/>
                <o:lock v:ext="edit" aspectratio="f"/>
              </v:line>
            </w:pict>
          </mc:Fallback>
        </mc:AlternateContent>
      </w:r>
    </w:p>
    <w:p>
      <w:pPr>
        <w:spacing w:line="540" w:lineRule="exact"/>
        <w:jc w:val="center"/>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w:t>
      </w:r>
      <w:r>
        <w:rPr>
          <w:rFonts w:hint="eastAsia" w:ascii="Times New Roman" w:hAnsi="Times New Roman" w:eastAsia="方正小标宋简体"/>
          <w:bCs/>
          <w:sz w:val="44"/>
          <w:szCs w:val="44"/>
          <w:lang w:eastAsia="zh-CN"/>
        </w:rPr>
        <w:t>龙南市维护赣南脐橙品牌</w:t>
      </w:r>
      <w:r>
        <w:rPr>
          <w:rFonts w:hint="eastAsia" w:ascii="Times New Roman" w:hAnsi="Times New Roman" w:eastAsia="方正小标宋简体"/>
          <w:bCs/>
          <w:sz w:val="44"/>
          <w:szCs w:val="44"/>
          <w:lang w:val="en-US" w:eastAsia="zh-CN"/>
        </w:rPr>
        <w:t xml:space="preserve">  </w:t>
      </w:r>
      <w:r>
        <w:rPr>
          <w:rFonts w:hint="eastAsia" w:ascii="Times New Roman" w:hAnsi="Times New Roman" w:eastAsia="方正小标宋简体"/>
          <w:bCs/>
          <w:sz w:val="44"/>
          <w:szCs w:val="44"/>
          <w:lang w:eastAsia="zh-CN"/>
        </w:rPr>
        <w:t>打击早采催熟工作方案</w:t>
      </w:r>
      <w:r>
        <w:rPr>
          <w:rFonts w:hint="eastAsia" w:ascii="Times New Roman" w:hAnsi="Times New Roman"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各乡镇人民政府，</w:t>
      </w:r>
      <w:r>
        <w:rPr>
          <w:rFonts w:hint="eastAsia" w:ascii="Times New Roman" w:hAnsi="Times New Roman" w:eastAsia="仿宋_GB2312" w:cs="仿宋"/>
          <w:sz w:val="32"/>
          <w:szCs w:val="32"/>
          <w:lang w:eastAsia="zh-CN"/>
        </w:rPr>
        <w:t>市</w:t>
      </w:r>
      <w:r>
        <w:rPr>
          <w:rFonts w:hint="eastAsia" w:ascii="Times New Roman" w:hAnsi="Times New Roman" w:eastAsia="仿宋_GB2312" w:cs="仿宋"/>
          <w:sz w:val="32"/>
          <w:szCs w:val="32"/>
        </w:rPr>
        <w:t>直有关单位：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经研究，现将《</w:t>
      </w:r>
      <w:r>
        <w:rPr>
          <w:rFonts w:hint="eastAsia" w:ascii="Times New Roman" w:hAnsi="Times New Roman" w:eastAsia="仿宋_GB2312" w:cs="仿宋"/>
          <w:sz w:val="32"/>
          <w:szCs w:val="32"/>
          <w:lang w:eastAsia="zh-CN"/>
        </w:rPr>
        <w:t>龙南市维护赣南脐橙品牌、打击早采催熟</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工作方案</w:t>
      </w:r>
      <w:r>
        <w:rPr>
          <w:rFonts w:hint="eastAsia" w:ascii="Times New Roman" w:hAnsi="Times New Roman" w:eastAsia="仿宋_GB2312" w:cs="仿宋"/>
          <w:sz w:val="32"/>
          <w:szCs w:val="32"/>
        </w:rPr>
        <w:t>》印发给你们，请认真</w:t>
      </w:r>
      <w:r>
        <w:rPr>
          <w:rFonts w:hint="eastAsia" w:ascii="Times New Roman" w:hAnsi="Times New Roman" w:eastAsia="仿宋_GB2312" w:cs="仿宋"/>
          <w:sz w:val="32"/>
          <w:szCs w:val="32"/>
          <w:lang w:eastAsia="zh-CN"/>
        </w:rPr>
        <w:t>抓好</w:t>
      </w:r>
      <w:r>
        <w:rPr>
          <w:rFonts w:hint="eastAsia" w:ascii="Times New Roman" w:hAnsi="Times New Roman" w:eastAsia="仿宋_GB2312" w:cs="仿宋"/>
          <w:sz w:val="32"/>
          <w:szCs w:val="32"/>
        </w:rPr>
        <w:t>落实。</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4150" w:leftChars="1976"/>
        <w:textAlignment w:val="auto"/>
        <w:rPr>
          <w:rFonts w:hint="eastAsia" w:ascii="Times New Roman" w:hAnsi="Times New Roman" w:eastAsia="仿宋_GB2312" w:cs="仿宋"/>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
          <w:sz w:val="32"/>
          <w:szCs w:val="32"/>
        </w:rPr>
        <w:t>龙南</w:t>
      </w:r>
      <w:r>
        <w:rPr>
          <w:rFonts w:hint="eastAsia" w:ascii="Times New Roman" w:hAnsi="Times New Roman" w:eastAsia="仿宋_GB2312" w:cs="仿宋"/>
          <w:sz w:val="32"/>
          <w:szCs w:val="32"/>
          <w:lang w:eastAsia="zh-CN"/>
        </w:rPr>
        <w:t>市</w:t>
      </w:r>
      <w:r>
        <w:rPr>
          <w:rFonts w:hint="eastAsia" w:ascii="Times New Roman" w:hAnsi="Times New Roman" w:eastAsia="仿宋_GB2312" w:cs="仿宋"/>
          <w:sz w:val="32"/>
          <w:szCs w:val="32"/>
        </w:rPr>
        <w:t>脐橙产业发展领导小组</w:t>
      </w:r>
    </w:p>
    <w:p>
      <w:pPr>
        <w:keepNext w:val="0"/>
        <w:keepLines w:val="0"/>
        <w:pageBreakBefore w:val="0"/>
        <w:widowControl w:val="0"/>
        <w:kinsoku/>
        <w:wordWrap/>
        <w:overflowPunct/>
        <w:topLinePunct w:val="0"/>
        <w:autoSpaceDE/>
        <w:autoSpaceDN/>
        <w:bidi w:val="0"/>
        <w:adjustRightInd/>
        <w:snapToGrid/>
        <w:spacing w:line="640" w:lineRule="exact"/>
        <w:ind w:firstLine="5120" w:firstLineChars="16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年10月</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eastAsia="zh-CN"/>
        </w:rPr>
        <w:t>龙南市维护赣南脐橙品牌</w:t>
      </w:r>
      <w:r>
        <w:rPr>
          <w:rFonts w:hint="eastAsia" w:ascii="Times New Roman" w:hAnsi="Times New Roman" w:eastAsia="方正小标宋简体"/>
          <w:bCs/>
          <w:sz w:val="44"/>
          <w:szCs w:val="44"/>
          <w:lang w:val="en-US" w:eastAsia="zh-CN"/>
        </w:rPr>
        <w:t xml:space="preserve">  </w:t>
      </w:r>
      <w:r>
        <w:rPr>
          <w:rFonts w:hint="eastAsia" w:ascii="Times New Roman" w:hAnsi="Times New Roman" w:eastAsia="方正小标宋简体"/>
          <w:bCs/>
          <w:sz w:val="44"/>
          <w:szCs w:val="44"/>
          <w:lang w:eastAsia="zh-CN"/>
        </w:rPr>
        <w:t>打击早采催熟</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eastAsia="zh-CN"/>
        </w:rPr>
        <w:t>工作方案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lang w:eastAsia="zh-CN"/>
        </w:rPr>
      </w:pPr>
      <w:r>
        <w:rPr>
          <w:rFonts w:hint="eastAsia" w:eastAsia="仿宋_GB2312"/>
          <w:sz w:val="32"/>
          <w:szCs w:val="32"/>
          <w:lang w:eastAsia="zh-CN"/>
        </w:rPr>
        <w:t>为防止我</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出现早采催熟、</w:t>
      </w:r>
      <w:r>
        <w:rPr>
          <w:rFonts w:hint="eastAsia" w:eastAsia="仿宋_GB2312"/>
          <w:sz w:val="32"/>
          <w:szCs w:val="32"/>
          <w:lang w:eastAsia="zh-CN"/>
        </w:rPr>
        <w:t>使用违禁农业投入品</w:t>
      </w:r>
      <w:r>
        <w:rPr>
          <w:rFonts w:hint="eastAsia" w:ascii="Times New Roman" w:hAnsi="Times New Roman" w:eastAsia="仿宋_GB2312"/>
          <w:sz w:val="32"/>
          <w:szCs w:val="32"/>
        </w:rPr>
        <w:t>等</w:t>
      </w:r>
      <w:r>
        <w:rPr>
          <w:rFonts w:hint="eastAsia" w:ascii="Times New Roman" w:hAnsi="Times New Roman" w:eastAsia="仿宋_GB2312"/>
          <w:sz w:val="32"/>
          <w:szCs w:val="32"/>
          <w:lang w:eastAsia="zh-CN"/>
        </w:rPr>
        <w:t>现象</w:t>
      </w:r>
      <w:r>
        <w:rPr>
          <w:rFonts w:hint="eastAsia" w:ascii="Times New Roman" w:hAnsi="Times New Roman" w:eastAsia="仿宋_GB2312"/>
          <w:sz w:val="32"/>
          <w:szCs w:val="32"/>
        </w:rPr>
        <w:t>，切实维护赣南脐橙品牌声誉，保证果品质量安全</w:t>
      </w:r>
      <w:r>
        <w:rPr>
          <w:rFonts w:hint="eastAsia" w:eastAsia="仿宋_GB2312"/>
          <w:sz w:val="32"/>
          <w:szCs w:val="32"/>
          <w:lang w:eastAsia="zh-CN"/>
        </w:rPr>
        <w:t>，</w:t>
      </w:r>
      <w:r>
        <w:rPr>
          <w:rFonts w:hint="eastAsia" w:ascii="Times New Roman" w:hAnsi="Times New Roman" w:eastAsia="仿宋_GB2312"/>
          <w:sz w:val="32"/>
          <w:szCs w:val="32"/>
        </w:rPr>
        <w:t>结合我</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实际，</w:t>
      </w:r>
      <w:r>
        <w:rPr>
          <w:rFonts w:hint="eastAsia" w:ascii="Times New Roman" w:hAnsi="Times New Roman" w:eastAsia="仿宋_GB2312"/>
          <w:sz w:val="32"/>
          <w:szCs w:val="32"/>
          <w:lang w:eastAsia="zh-CN"/>
        </w:rPr>
        <w:t>特制定本工作方案。</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5"/>
        <w:jc w:val="left"/>
        <w:textAlignment w:val="auto"/>
        <w:rPr>
          <w:rFonts w:hint="default" w:ascii="Times New Roman" w:hAnsi="Times New Roman" w:eastAsia="黑体"/>
          <w:sz w:val="32"/>
          <w:szCs w:val="32"/>
          <w:lang w:val="en-US" w:eastAsia="zh-CN"/>
        </w:rPr>
      </w:pPr>
      <w:r>
        <w:rPr>
          <w:rFonts w:hint="eastAsia" w:ascii="Times New Roman" w:hAnsi="Times New Roman" w:eastAsia="黑体"/>
          <w:sz w:val="32"/>
          <w:szCs w:val="32"/>
          <w:lang w:eastAsia="zh-CN"/>
        </w:rPr>
        <w:t>工作</w:t>
      </w:r>
      <w:r>
        <w:rPr>
          <w:rFonts w:hint="eastAsia" w:ascii="Times New Roman" w:hAnsi="Times New Roman" w:eastAsia="黑体"/>
          <w:sz w:val="32"/>
          <w:szCs w:val="32"/>
        </w:rPr>
        <w:t>内容</w:t>
      </w:r>
    </w:p>
    <w:p>
      <w:pPr>
        <w:keepNext w:val="0"/>
        <w:keepLines w:val="0"/>
        <w:pageBreakBefore w:val="0"/>
        <w:widowControl w:val="0"/>
        <w:kinsoku/>
        <w:wordWrap/>
        <w:overflowPunct/>
        <w:topLinePunct w:val="0"/>
        <w:autoSpaceDE/>
        <w:autoSpaceDN/>
        <w:bidi w:val="0"/>
        <w:adjustRightInd/>
        <w:snapToGrid/>
        <w:spacing w:line="640" w:lineRule="exact"/>
        <w:ind w:firstLine="660"/>
        <w:textAlignment w:val="auto"/>
        <w:rPr>
          <w:rFonts w:hint="eastAsia" w:ascii="Times New Roman" w:hAnsi="Times New Roman" w:eastAsia="仿宋_GB2312"/>
          <w:sz w:val="32"/>
          <w:szCs w:val="32"/>
        </w:rPr>
      </w:pPr>
      <w:r>
        <w:rPr>
          <w:rFonts w:hint="eastAsia" w:ascii="Times New Roman" w:hAnsi="Times New Roman" w:eastAsia="楷体_GB2312"/>
          <w:b/>
          <w:sz w:val="32"/>
          <w:szCs w:val="32"/>
          <w:lang w:val="en-US" w:eastAsia="zh-CN"/>
        </w:rPr>
        <w:t>1.</w:t>
      </w:r>
      <w:r>
        <w:rPr>
          <w:rFonts w:hint="eastAsia" w:ascii="Times New Roman" w:hAnsi="Times New Roman" w:eastAsia="楷体_GB2312"/>
          <w:b/>
          <w:sz w:val="32"/>
          <w:szCs w:val="32"/>
        </w:rPr>
        <w:t>不早采。</w:t>
      </w:r>
      <w:r>
        <w:rPr>
          <w:rFonts w:hint="eastAsia" w:ascii="Times New Roman" w:hAnsi="Times New Roman" w:eastAsia="仿宋_GB2312"/>
          <w:sz w:val="32"/>
          <w:szCs w:val="32"/>
        </w:rPr>
        <w:t>严格遵循赣南脐橙生长规律和行业自律规范，在全市公布</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赣南脐橙2021年最早采摘时间之前不</w:t>
      </w:r>
      <w:r>
        <w:rPr>
          <w:rFonts w:hint="eastAsia" w:ascii="Times New Roman" w:hAnsi="Times New Roman" w:eastAsia="仿宋_GB2312"/>
          <w:sz w:val="32"/>
          <w:szCs w:val="32"/>
          <w:lang w:eastAsia="zh-CN"/>
        </w:rPr>
        <w:t>得</w:t>
      </w:r>
      <w:r>
        <w:rPr>
          <w:rFonts w:hint="eastAsia" w:ascii="Times New Roman" w:hAnsi="Times New Roman" w:eastAsia="仿宋_GB2312"/>
          <w:sz w:val="32"/>
          <w:szCs w:val="32"/>
        </w:rPr>
        <w:t>采</w:t>
      </w:r>
      <w:r>
        <w:rPr>
          <w:rFonts w:hint="eastAsia" w:ascii="Times New Roman" w:hAnsi="Times New Roman" w:eastAsia="仿宋_GB2312"/>
          <w:sz w:val="32"/>
          <w:szCs w:val="32"/>
          <w:lang w:eastAsia="zh-CN"/>
        </w:rPr>
        <w:t>摘</w:t>
      </w:r>
      <w:r>
        <w:rPr>
          <w:rFonts w:hint="eastAsia" w:ascii="Times New Roman" w:hAnsi="Times New Roman" w:eastAsia="仿宋_GB2312"/>
          <w:sz w:val="32"/>
          <w:szCs w:val="32"/>
        </w:rPr>
        <w:t>果品上市（2021年采摘时间</w:t>
      </w:r>
      <w:r>
        <w:rPr>
          <w:rFonts w:hint="eastAsia" w:ascii="Times New Roman" w:hAnsi="Times New Roman" w:eastAsia="仿宋_GB2312"/>
          <w:sz w:val="32"/>
          <w:szCs w:val="32"/>
          <w:lang w:eastAsia="zh-CN"/>
        </w:rPr>
        <w:t>以</w:t>
      </w:r>
      <w:r>
        <w:rPr>
          <w:rFonts w:hint="eastAsia" w:ascii="Times New Roman" w:hAnsi="Times New Roman" w:eastAsia="仿宋_GB2312"/>
          <w:sz w:val="32"/>
          <w:szCs w:val="32"/>
        </w:rPr>
        <w:t>10月9日赣州市脐橙协会理事会发布</w:t>
      </w:r>
      <w:r>
        <w:rPr>
          <w:rFonts w:hint="eastAsia" w:ascii="Times New Roman" w:hAnsi="Times New Roman" w:eastAsia="仿宋_GB2312"/>
          <w:sz w:val="32"/>
          <w:szCs w:val="32"/>
          <w:lang w:eastAsia="zh-CN"/>
        </w:rPr>
        <w:t>为准</w:t>
      </w:r>
      <w:r>
        <w:rPr>
          <w:rFonts w:hint="eastAsia" w:ascii="Times New Roman" w:hAnsi="Times New Roman" w:eastAsia="仿宋_GB2312"/>
          <w:sz w:val="32"/>
          <w:szCs w:val="32"/>
        </w:rPr>
        <w:t>），保证果品品质。</w:t>
      </w:r>
    </w:p>
    <w:p>
      <w:pPr>
        <w:keepNext w:val="0"/>
        <w:keepLines w:val="0"/>
        <w:pageBreakBefore w:val="0"/>
        <w:widowControl w:val="0"/>
        <w:kinsoku/>
        <w:wordWrap/>
        <w:overflowPunct/>
        <w:topLinePunct w:val="0"/>
        <w:autoSpaceDE/>
        <w:autoSpaceDN/>
        <w:bidi w:val="0"/>
        <w:adjustRightInd/>
        <w:snapToGrid/>
        <w:spacing w:line="640" w:lineRule="exact"/>
        <w:ind w:firstLine="645"/>
        <w:jc w:val="left"/>
        <w:textAlignment w:val="auto"/>
        <w:rPr>
          <w:rFonts w:hint="eastAsia" w:ascii="Times New Roman" w:hAnsi="Times New Roman" w:eastAsia="仿宋_GB2312"/>
          <w:sz w:val="32"/>
          <w:szCs w:val="32"/>
        </w:rPr>
      </w:pPr>
      <w:r>
        <w:rPr>
          <w:rFonts w:hint="eastAsia" w:ascii="Times New Roman" w:hAnsi="Times New Roman" w:eastAsia="楷体_GB2312"/>
          <w:b/>
          <w:sz w:val="32"/>
          <w:szCs w:val="32"/>
          <w:lang w:val="en-US" w:eastAsia="zh-CN"/>
        </w:rPr>
        <w:t>2.</w:t>
      </w:r>
      <w:r>
        <w:rPr>
          <w:rFonts w:hint="eastAsia" w:ascii="Times New Roman" w:hAnsi="Times New Roman" w:eastAsia="楷体_GB2312"/>
          <w:b/>
          <w:sz w:val="32"/>
          <w:szCs w:val="32"/>
        </w:rPr>
        <w:t>不使用违禁投入品。</w:t>
      </w:r>
      <w:r>
        <w:rPr>
          <w:rFonts w:hint="eastAsia" w:ascii="Times New Roman" w:hAnsi="Times New Roman" w:eastAsia="仿宋_GB2312"/>
          <w:sz w:val="32"/>
          <w:szCs w:val="32"/>
        </w:rPr>
        <w:t>严格按照赣南脐橙标准化生产的要求搞好生产管理，杜绝</w:t>
      </w:r>
      <w:r>
        <w:rPr>
          <w:rFonts w:hint="eastAsia" w:ascii="Times New Roman" w:hAnsi="Times New Roman" w:eastAsia="仿宋_GB2312" w:cs="仿宋"/>
          <w:sz w:val="32"/>
          <w:szCs w:val="32"/>
        </w:rPr>
        <w:t>使用甜蜜素、打针注射抗生素等违禁生产投入品，做到科学生产、安全生产。</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Times New Roman" w:hAnsi="Times New Roman" w:eastAsia="仿宋_GB2312"/>
          <w:sz w:val="32"/>
          <w:szCs w:val="32"/>
        </w:rPr>
      </w:pPr>
      <w:r>
        <w:rPr>
          <w:rFonts w:hint="eastAsia" w:ascii="Times New Roman" w:hAnsi="Times New Roman" w:eastAsia="楷体_GB2312"/>
          <w:b/>
          <w:sz w:val="32"/>
          <w:szCs w:val="32"/>
          <w:lang w:val="en-US" w:eastAsia="zh-CN"/>
        </w:rPr>
        <w:t>3.</w:t>
      </w:r>
      <w:r>
        <w:rPr>
          <w:rFonts w:hint="eastAsia" w:ascii="Times New Roman" w:hAnsi="Times New Roman" w:eastAsia="楷体_GB2312"/>
          <w:b/>
          <w:sz w:val="32"/>
          <w:szCs w:val="32"/>
        </w:rPr>
        <w:t>不染色。</w:t>
      </w:r>
      <w:r>
        <w:rPr>
          <w:rFonts w:hint="eastAsia" w:ascii="Times New Roman" w:hAnsi="Times New Roman" w:eastAsia="仿宋_GB2312"/>
          <w:sz w:val="32"/>
          <w:szCs w:val="32"/>
        </w:rPr>
        <w:t>严格按照赣南脐橙生产加工技术搞好果品收贮、加工，坚决杜绝使用工业蜡、劣质蜡打蜡和染色销售，提倡不打蜡销售。</w:t>
      </w:r>
    </w:p>
    <w:p>
      <w:pPr>
        <w:keepNext w:val="0"/>
        <w:keepLines w:val="0"/>
        <w:pageBreakBefore w:val="0"/>
        <w:widowControl w:val="0"/>
        <w:kinsoku/>
        <w:wordWrap/>
        <w:overflowPunct/>
        <w:topLinePunct w:val="0"/>
        <w:autoSpaceDE/>
        <w:autoSpaceDN/>
        <w:bidi w:val="0"/>
        <w:adjustRightInd/>
        <w:snapToGrid/>
        <w:spacing w:line="640" w:lineRule="exact"/>
        <w:ind w:firstLine="645"/>
        <w:jc w:val="left"/>
        <w:textAlignment w:val="auto"/>
        <w:rPr>
          <w:rFonts w:hint="eastAsia" w:ascii="Times New Roman" w:hAnsi="Times New Roman" w:eastAsia="仿宋_GB2312"/>
          <w:sz w:val="32"/>
          <w:szCs w:val="32"/>
        </w:rPr>
      </w:pPr>
      <w:r>
        <w:rPr>
          <w:rFonts w:hint="eastAsia" w:ascii="Times New Roman" w:hAnsi="Times New Roman" w:eastAsia="楷体_GB2312"/>
          <w:b/>
          <w:sz w:val="32"/>
          <w:szCs w:val="32"/>
          <w:lang w:val="en-US" w:eastAsia="zh-CN"/>
        </w:rPr>
        <w:t>4.</w:t>
      </w:r>
      <w:r>
        <w:rPr>
          <w:rFonts w:hint="eastAsia" w:ascii="Times New Roman" w:hAnsi="Times New Roman" w:eastAsia="楷体_GB2312"/>
          <w:b/>
          <w:sz w:val="32"/>
          <w:szCs w:val="32"/>
        </w:rPr>
        <w:t>不假冒。</w:t>
      </w:r>
      <w:r>
        <w:rPr>
          <w:rFonts w:hint="eastAsia" w:ascii="Times New Roman" w:hAnsi="Times New Roman" w:eastAsia="仿宋_GB2312"/>
          <w:sz w:val="32"/>
          <w:szCs w:val="32"/>
        </w:rPr>
        <w:t>坚决打击从外地调购脐橙冒充赣南脐橙销售和其他营销假冒赣南脐橙的人和事，切实维护赣南脐橙市场</w:t>
      </w:r>
      <w:r>
        <w:rPr>
          <w:rFonts w:hint="eastAsia" w:ascii="Times New Roman" w:hAnsi="Times New Roman" w:eastAsia="仿宋_GB2312"/>
          <w:sz w:val="32"/>
          <w:szCs w:val="32"/>
          <w:lang w:eastAsia="zh-CN"/>
        </w:rPr>
        <w:t>品质</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5"/>
        <w:jc w:val="left"/>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二</w:t>
      </w:r>
      <w:r>
        <w:rPr>
          <w:rFonts w:hint="eastAsia" w:ascii="Times New Roman" w:hAnsi="Times New Roman" w:eastAsia="黑体"/>
          <w:sz w:val="32"/>
          <w:szCs w:val="32"/>
        </w:rPr>
        <w:t>、</w:t>
      </w:r>
      <w:r>
        <w:rPr>
          <w:rFonts w:hint="eastAsia" w:ascii="Times New Roman" w:hAnsi="Times New Roman" w:eastAsia="黑体"/>
          <w:sz w:val="32"/>
          <w:szCs w:val="32"/>
          <w:lang w:eastAsia="zh-CN"/>
        </w:rPr>
        <w:t>工作安排</w:t>
      </w:r>
    </w:p>
    <w:p>
      <w:pPr>
        <w:keepNext w:val="0"/>
        <w:keepLines w:val="0"/>
        <w:pageBreakBefore w:val="0"/>
        <w:widowControl w:val="0"/>
        <w:kinsoku/>
        <w:wordWrap/>
        <w:overflowPunct/>
        <w:topLinePunct w:val="0"/>
        <w:autoSpaceDE/>
        <w:autoSpaceDN/>
        <w:bidi w:val="0"/>
        <w:adjustRightInd/>
        <w:snapToGrid/>
        <w:spacing w:line="640" w:lineRule="exact"/>
        <w:ind w:firstLine="626" w:firstLineChars="195"/>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lang w:val="en-US" w:eastAsia="zh-CN"/>
        </w:rPr>
        <w:t>（一）</w:t>
      </w:r>
      <w:r>
        <w:rPr>
          <w:rFonts w:hint="eastAsia" w:ascii="Times New Roman" w:hAnsi="Times New Roman" w:eastAsia="楷体_GB2312"/>
          <w:b/>
          <w:sz w:val="32"/>
          <w:szCs w:val="32"/>
        </w:rPr>
        <w:t>加大宣传力度</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1.</w:t>
      </w:r>
      <w:r>
        <w:rPr>
          <w:rFonts w:hint="eastAsia" w:ascii="Times New Roman" w:hAnsi="Times New Roman" w:eastAsia="仿宋_GB2312" w:cs="仿宋_GB2312"/>
          <w:b/>
          <w:bCs/>
          <w:sz w:val="32"/>
          <w:szCs w:val="32"/>
          <w:lang w:eastAsia="zh-CN"/>
        </w:rPr>
        <w:t>微信公众号宣传。</w:t>
      </w:r>
      <w:r>
        <w:rPr>
          <w:rFonts w:hint="eastAsia" w:ascii="Times New Roman" w:hAnsi="Times New Roman" w:eastAsia="仿宋_GB2312" w:cs="仿宋_GB2312"/>
          <w:sz w:val="32"/>
          <w:szCs w:val="32"/>
          <w:lang w:eastAsia="zh-CN"/>
        </w:rPr>
        <w:t>市果茶发展服务中心于</w:t>
      </w:r>
      <w:r>
        <w:rPr>
          <w:rFonts w:hint="eastAsia" w:ascii="Times New Roman" w:hAnsi="Times New Roman" w:eastAsia="仿宋_GB2312" w:cs="仿宋_GB2312"/>
          <w:sz w:val="32"/>
          <w:szCs w:val="32"/>
          <w:lang w:val="en-US" w:eastAsia="zh-CN"/>
        </w:rPr>
        <w:t>10月4日前出一期关于打击赣南脐橙催熟早采公众号，并定期更新，各单位要</w:t>
      </w:r>
      <w:r>
        <w:rPr>
          <w:rFonts w:hint="eastAsia" w:ascii="Times New Roman" w:hAnsi="Times New Roman" w:eastAsia="仿宋_GB2312" w:cs="仿宋_GB2312"/>
          <w:sz w:val="32"/>
          <w:szCs w:val="32"/>
          <w:lang w:eastAsia="zh-CN"/>
        </w:rPr>
        <w:t>及时转发、宣传。（</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：市果茶发展服务中心、各乡镇、市直各单位）</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2.签订承诺书。</w:t>
      </w:r>
      <w:r>
        <w:rPr>
          <w:rFonts w:hint="eastAsia" w:ascii="Times New Roman" w:hAnsi="Times New Roman" w:eastAsia="仿宋_GB2312" w:cs="仿宋_GB2312"/>
          <w:sz w:val="32"/>
          <w:szCs w:val="32"/>
          <w:lang w:val="en-US" w:eastAsia="zh-CN"/>
        </w:rPr>
        <w:t>10月4日前</w:t>
      </w:r>
      <w:r>
        <w:rPr>
          <w:rFonts w:hint="eastAsia" w:ascii="Times New Roman" w:hAnsi="Times New Roman" w:eastAsia="仿宋_GB2312" w:cs="仿宋_GB2312"/>
          <w:sz w:val="32"/>
          <w:szCs w:val="32"/>
          <w:lang w:eastAsia="zh-CN"/>
        </w:rPr>
        <w:t>召开果品经销商会议并签订赣南脐橙果品质量安全生产与销售承诺书。（</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：市果茶发展服务中心）</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3.召开果农大会。</w:t>
      </w:r>
      <w:r>
        <w:rPr>
          <w:rFonts w:hint="eastAsia" w:ascii="Times New Roman" w:hAnsi="Times New Roman" w:eastAsia="仿宋_GB2312" w:cs="仿宋_GB2312"/>
          <w:sz w:val="32"/>
          <w:szCs w:val="32"/>
          <w:lang w:val="en-US" w:eastAsia="zh-CN"/>
        </w:rPr>
        <w:t>各乡镇于10月5日前分村分片区召开果农大会，大力宣传催熟早采对赣南脐橙品牌形象的损害，宣</w:t>
      </w:r>
      <w:r>
        <w:rPr>
          <w:rFonts w:hint="eastAsia" w:ascii="Times New Roman" w:hAnsi="Times New Roman" w:eastAsia="仿宋_GB2312" w:cs="Arial"/>
          <w:sz w:val="32"/>
          <w:szCs w:val="32"/>
        </w:rPr>
        <w:t>传好果品质量安全的重要性，</w:t>
      </w:r>
      <w:r>
        <w:rPr>
          <w:rFonts w:hint="eastAsia" w:ascii="Times New Roman" w:hAnsi="Times New Roman" w:eastAsia="仿宋_GB2312" w:cs="仿宋_GB2312"/>
          <w:sz w:val="32"/>
          <w:szCs w:val="32"/>
        </w:rPr>
        <w:t>使广大果农、自觉做到不早采、不染色、不使用违禁投入品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：各乡镇）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4.印发一封信。</w:t>
      </w:r>
      <w:r>
        <w:rPr>
          <w:rFonts w:hint="eastAsia" w:ascii="Times New Roman" w:hAnsi="Times New Roman" w:eastAsia="仿宋_GB2312" w:cs="仿宋_GB2312"/>
          <w:sz w:val="32"/>
          <w:szCs w:val="32"/>
          <w:lang w:eastAsia="zh-CN"/>
        </w:rPr>
        <w:t>印</w:t>
      </w:r>
      <w:r>
        <w:rPr>
          <w:rFonts w:hint="eastAsia" w:ascii="Times New Roman" w:hAnsi="Times New Roman" w:eastAsia="仿宋_GB2312" w:cs="仿宋_GB2312"/>
          <w:sz w:val="32"/>
          <w:szCs w:val="32"/>
          <w:lang w:val="en-US" w:eastAsia="zh-CN"/>
        </w:rPr>
        <w:t>发《致全市果农朋友和果品加工销售企业的一封信</w:t>
      </w:r>
      <w:r>
        <w:rPr>
          <w:rFonts w:hint="eastAsia" w:ascii="Times New Roman" w:hAnsi="Times New Roman" w:eastAsia="仿宋_GB2312" w:cs="仿宋_GB2312"/>
          <w:sz w:val="32"/>
          <w:szCs w:val="32"/>
          <w:lang w:eastAsia="zh-CN"/>
        </w:rPr>
        <w:t>》。各乡镇印制</w:t>
      </w:r>
      <w:r>
        <w:rPr>
          <w:rFonts w:hint="eastAsia" w:ascii="Times New Roman" w:hAnsi="Times New Roman" w:eastAsia="仿宋_GB2312" w:cs="仿宋_GB2312"/>
          <w:sz w:val="32"/>
          <w:szCs w:val="32"/>
          <w:lang w:val="en-US" w:eastAsia="zh-CN"/>
        </w:rPr>
        <w:t>《致全市果农朋友和果品加工销售企业的一封信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
          <w:sz w:val="32"/>
          <w:szCs w:val="32"/>
        </w:rPr>
        <w:t>（附件</w:t>
      </w:r>
      <w:r>
        <w:rPr>
          <w:rFonts w:hint="eastAsia" w:eastAsia="仿宋_GB2312" w:cs="仿宋"/>
          <w:sz w:val="32"/>
          <w:szCs w:val="32"/>
          <w:lang w:val="en-US" w:eastAsia="zh-CN"/>
        </w:rPr>
        <w:t>1</w:t>
      </w:r>
      <w:r>
        <w:rPr>
          <w:rFonts w:hint="eastAsia" w:ascii="Times New Roman" w:hAnsi="Times New Roman" w:eastAsia="仿宋_GB2312" w:cs="仿宋"/>
          <w:sz w:val="32"/>
          <w:szCs w:val="32"/>
        </w:rPr>
        <w:t>）</w:t>
      </w:r>
      <w:r>
        <w:rPr>
          <w:rFonts w:hint="eastAsia" w:ascii="Times New Roman" w:hAnsi="Times New Roman" w:eastAsia="仿宋_GB2312" w:cs="仿宋_GB2312"/>
          <w:sz w:val="32"/>
          <w:szCs w:val="32"/>
          <w:lang w:eastAsia="zh-CN"/>
        </w:rPr>
        <w:t>并于</w:t>
      </w:r>
      <w:r>
        <w:rPr>
          <w:rFonts w:hint="eastAsia" w:ascii="Times New Roman" w:hAnsi="Times New Roman" w:eastAsia="仿宋_GB2312" w:cs="仿宋_GB2312"/>
          <w:sz w:val="32"/>
          <w:szCs w:val="32"/>
          <w:lang w:val="en-US" w:eastAsia="zh-CN"/>
        </w:rPr>
        <w:t>10月7日前发放到辖区内果农手中，要求</w:t>
      </w:r>
      <w:r>
        <w:rPr>
          <w:rFonts w:hint="eastAsia" w:ascii="Times New Roman" w:hAnsi="Times New Roman" w:eastAsia="仿宋_GB2312" w:cs="仿宋_GB2312"/>
          <w:sz w:val="32"/>
          <w:szCs w:val="32"/>
          <w:lang w:eastAsia="zh-CN"/>
        </w:rPr>
        <w:t>全覆盖发放到位，并签收回执或拍照。（</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：各乡镇）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5.浓厚宣传氛围。</w:t>
      </w:r>
      <w:r>
        <w:rPr>
          <w:rFonts w:hint="eastAsia" w:ascii="Times New Roman" w:hAnsi="Times New Roman" w:eastAsia="仿宋_GB2312" w:cs="仿宋_GB2312"/>
          <w:sz w:val="32"/>
          <w:szCs w:val="32"/>
          <w:lang w:val="en-US" w:eastAsia="zh-CN"/>
        </w:rPr>
        <w:t>10月3日起，市直相关单位</w:t>
      </w:r>
      <w:r>
        <w:rPr>
          <w:rFonts w:hint="eastAsia" w:ascii="Times New Roman" w:hAnsi="Times New Roman" w:eastAsia="仿宋_GB2312" w:cs="仿宋_GB2312"/>
          <w:sz w:val="32"/>
          <w:szCs w:val="32"/>
          <w:lang w:eastAsia="zh-CN"/>
        </w:rPr>
        <w:t>利用单位</w:t>
      </w:r>
      <w:r>
        <w:rPr>
          <w:rFonts w:hint="eastAsia" w:ascii="Times New Roman" w:hAnsi="Times New Roman" w:eastAsia="仿宋_GB2312" w:cs="仿宋_GB2312"/>
          <w:sz w:val="32"/>
          <w:szCs w:val="32"/>
          <w:lang w:val="en-US" w:eastAsia="zh-CN"/>
        </w:rPr>
        <w:t>LED显示屏播放打击赣南脐橙催熟早采标语；各乡镇利用乡、村两级LED显示屏播放打击赣南脐橙催熟早采标语，并将《致全市果农朋友和果品加工销售企业的一封信</w:t>
      </w:r>
      <w:r>
        <w:rPr>
          <w:rFonts w:hint="eastAsia" w:ascii="Times New Roman" w:hAnsi="Times New Roman" w:eastAsia="仿宋_GB2312" w:cs="仿宋_GB2312"/>
          <w:sz w:val="32"/>
          <w:szCs w:val="32"/>
          <w:lang w:eastAsia="zh-CN"/>
        </w:rPr>
        <w:t>》张贴到果园集中路口等显眼处。（</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：市直相关各单位、各乡镇）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6.巡回宣传。</w:t>
      </w:r>
      <w:r>
        <w:rPr>
          <w:rFonts w:hint="eastAsia" w:ascii="Times New Roman" w:hAnsi="Times New Roman" w:eastAsia="仿宋_GB2312" w:cs="仿宋_GB2312"/>
          <w:sz w:val="32"/>
          <w:szCs w:val="32"/>
          <w:lang w:eastAsia="zh-CN"/>
        </w:rPr>
        <w:t>各乡镇可以与护林防火宣传相结合，利用护林防火巡回宣传车共同宣传。（</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：各乡镇）</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楷体_GB2312"/>
          <w:b/>
          <w:sz w:val="32"/>
          <w:szCs w:val="32"/>
        </w:rPr>
      </w:pPr>
      <w:r>
        <w:rPr>
          <w:rFonts w:hint="eastAsia" w:ascii="Times New Roman" w:hAnsi="Times New Roman" w:eastAsia="楷体_GB2312"/>
          <w:b/>
          <w:sz w:val="32"/>
          <w:szCs w:val="32"/>
          <w:lang w:eastAsia="zh-CN"/>
        </w:rPr>
        <w:t>全面摸底排查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_GB2312"/>
          <w:b/>
          <w:bCs/>
          <w:sz w:val="32"/>
          <w:szCs w:val="32"/>
          <w:lang w:val="en-US" w:eastAsia="zh-CN"/>
        </w:rPr>
        <w:t>1.成立巡回检查队伍。</w:t>
      </w:r>
      <w:r>
        <w:rPr>
          <w:rFonts w:hint="eastAsia" w:ascii="Times New Roman" w:hAnsi="Times New Roman" w:eastAsia="仿宋_GB2312"/>
          <w:sz w:val="32"/>
          <w:szCs w:val="32"/>
        </w:rPr>
        <w:t>各乡镇人民政府要严格落实属地</w:t>
      </w:r>
      <w:r>
        <w:rPr>
          <w:rFonts w:hint="eastAsia" w:ascii="Times New Roman" w:hAnsi="Times New Roman" w:eastAsia="仿宋_GB2312"/>
          <w:sz w:val="32"/>
          <w:szCs w:val="32"/>
          <w:lang w:eastAsia="zh-CN"/>
        </w:rPr>
        <w:t>管理原则</w:t>
      </w:r>
      <w:r>
        <w:rPr>
          <w:rFonts w:hint="eastAsia" w:ascii="Times New Roman" w:hAnsi="Times New Roman" w:eastAsia="仿宋_GB2312"/>
          <w:sz w:val="32"/>
          <w:szCs w:val="32"/>
        </w:rPr>
        <w:t>，充分发挥果</w:t>
      </w:r>
      <w:r>
        <w:rPr>
          <w:rFonts w:hint="eastAsia" w:ascii="Times New Roman" w:hAnsi="Times New Roman" w:eastAsia="仿宋_GB2312"/>
          <w:sz w:val="32"/>
          <w:szCs w:val="32"/>
          <w:lang w:eastAsia="zh-CN"/>
        </w:rPr>
        <w:t>茶</w:t>
      </w:r>
      <w:r>
        <w:rPr>
          <w:rFonts w:hint="eastAsia" w:ascii="Times New Roman" w:hAnsi="Times New Roman" w:eastAsia="仿宋_GB2312"/>
          <w:sz w:val="32"/>
          <w:szCs w:val="32"/>
        </w:rPr>
        <w:t>站、</w:t>
      </w:r>
      <w:r>
        <w:rPr>
          <w:rFonts w:hint="eastAsia" w:ascii="Times New Roman" w:hAnsi="Times New Roman" w:eastAsia="仿宋_GB2312"/>
          <w:sz w:val="32"/>
          <w:szCs w:val="32"/>
          <w:lang w:eastAsia="zh-CN"/>
        </w:rPr>
        <w:t>综合执法大队、</w:t>
      </w:r>
      <w:r>
        <w:rPr>
          <w:rFonts w:hint="eastAsia" w:ascii="Times New Roman" w:hAnsi="Times New Roman" w:eastAsia="仿宋_GB2312"/>
          <w:sz w:val="32"/>
          <w:szCs w:val="32"/>
        </w:rPr>
        <w:t>果技员作用，</w:t>
      </w:r>
      <w:r>
        <w:rPr>
          <w:rFonts w:hint="eastAsia" w:ascii="Times New Roman" w:hAnsi="Times New Roman" w:eastAsia="仿宋_GB2312"/>
          <w:sz w:val="32"/>
          <w:szCs w:val="32"/>
          <w:lang w:eastAsia="zh-CN"/>
        </w:rPr>
        <w:t>于</w:t>
      </w:r>
      <w:r>
        <w:rPr>
          <w:rFonts w:hint="eastAsia" w:ascii="Times New Roman" w:hAnsi="Times New Roman" w:eastAsia="仿宋_GB2312"/>
          <w:sz w:val="32"/>
          <w:szCs w:val="32"/>
          <w:lang w:val="en-US" w:eastAsia="zh-CN"/>
        </w:rPr>
        <w:t>10月4日前</w:t>
      </w:r>
      <w:r>
        <w:rPr>
          <w:rFonts w:hint="eastAsia" w:ascii="Times New Roman" w:hAnsi="Times New Roman" w:eastAsia="仿宋_GB2312"/>
          <w:sz w:val="32"/>
          <w:szCs w:val="32"/>
        </w:rPr>
        <w:t>成立</w:t>
      </w:r>
      <w:r>
        <w:rPr>
          <w:rFonts w:hint="eastAsia" w:ascii="Times New Roman" w:hAnsi="Times New Roman" w:eastAsia="仿宋_GB2312" w:cs="仿宋_GB2312"/>
          <w:sz w:val="32"/>
          <w:szCs w:val="32"/>
        </w:rPr>
        <w:t>巡回检查队伍，深入果园、基地，开展巡回检查，</w:t>
      </w:r>
      <w:r>
        <w:rPr>
          <w:rFonts w:hint="eastAsia" w:ascii="Times New Roman" w:hAnsi="Times New Roman" w:eastAsia="仿宋_GB2312" w:cs="仿宋"/>
          <w:sz w:val="32"/>
          <w:szCs w:val="32"/>
        </w:rPr>
        <w:t>对本区域果</w:t>
      </w:r>
      <w:r>
        <w:rPr>
          <w:rFonts w:hint="eastAsia" w:ascii="Times New Roman" w:hAnsi="Times New Roman" w:eastAsia="仿宋_GB2312" w:cs="仿宋"/>
          <w:sz w:val="32"/>
          <w:szCs w:val="32"/>
          <w:lang w:eastAsia="zh-CN"/>
        </w:rPr>
        <w:t>园</w:t>
      </w:r>
      <w:r>
        <w:rPr>
          <w:rFonts w:hint="eastAsia" w:ascii="Times New Roman" w:hAnsi="Times New Roman" w:eastAsia="仿宋_GB2312" w:cs="仿宋"/>
          <w:sz w:val="32"/>
          <w:szCs w:val="32"/>
        </w:rPr>
        <w:t>进行全方位、全天候、拉网式巡回检查</w:t>
      </w:r>
      <w:r>
        <w:rPr>
          <w:rFonts w:hint="eastAsia" w:ascii="Times New Roman" w:hAnsi="Times New Roman" w:eastAsia="仿宋_GB2312" w:cs="仿宋"/>
          <w:sz w:val="32"/>
          <w:szCs w:val="32"/>
          <w:lang w:eastAsia="zh-CN"/>
        </w:rPr>
        <w:t>，一旦发现有脐橙早采行为，及时教育、劝阻和制止，并报告</w:t>
      </w:r>
      <w:r>
        <w:rPr>
          <w:rFonts w:hint="eastAsia" w:ascii="Times New Roman" w:hAnsi="Times New Roman" w:eastAsia="仿宋_GB2312" w:cs="仿宋_GB2312"/>
          <w:sz w:val="32"/>
          <w:szCs w:val="32"/>
          <w:lang w:eastAsia="zh-CN"/>
        </w:rPr>
        <w:t>市果茶发展服务中心（电话：</w:t>
      </w:r>
      <w:r>
        <w:rPr>
          <w:rFonts w:hint="eastAsia" w:ascii="Times New Roman" w:hAnsi="Times New Roman" w:eastAsia="仿宋_GB2312" w:cs="仿宋_GB2312"/>
          <w:sz w:val="32"/>
          <w:szCs w:val="32"/>
          <w:lang w:val="en-US" w:eastAsia="zh-CN"/>
        </w:rPr>
        <w:t>0797-3517079，13970789136）</w:t>
      </w:r>
      <w:r>
        <w:rPr>
          <w:rFonts w:hint="eastAsia" w:ascii="Times New Roman" w:hAnsi="Times New Roman" w:eastAsia="仿宋_GB2312" w:cs="仿宋"/>
          <w:sz w:val="32"/>
          <w:szCs w:val="32"/>
          <w:lang w:eastAsia="zh-CN"/>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：各乡镇、市果茶发展服务中心）</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仿宋"/>
          <w:b/>
          <w:sz w:val="32"/>
          <w:szCs w:val="32"/>
          <w:lang w:val="en-US" w:eastAsia="zh-CN"/>
        </w:rPr>
      </w:pPr>
      <w:r>
        <w:rPr>
          <w:rFonts w:hint="eastAsia" w:ascii="Times New Roman" w:hAnsi="Times New Roman" w:eastAsia="仿宋_GB2312" w:cs="仿宋_GB2312"/>
          <w:b/>
          <w:bCs/>
          <w:sz w:val="32"/>
          <w:szCs w:val="32"/>
          <w:lang w:val="en-US" w:eastAsia="zh-CN"/>
        </w:rPr>
        <w:t>2.全面摸底排查。</w:t>
      </w:r>
      <w:r>
        <w:rPr>
          <w:rFonts w:hint="eastAsia" w:ascii="Times New Roman" w:hAnsi="Times New Roman" w:eastAsia="仿宋_GB2312" w:cs="仿宋"/>
          <w:sz w:val="32"/>
          <w:szCs w:val="32"/>
          <w:lang w:eastAsia="zh-CN"/>
        </w:rPr>
        <w:t>各乡镇要组织人员对辖区内的果园进行全面摸排，形成摸排台账。一是</w:t>
      </w:r>
      <w:r>
        <w:rPr>
          <w:rFonts w:hint="eastAsia" w:ascii="Times New Roman" w:hAnsi="Times New Roman" w:eastAsia="仿宋_GB2312" w:cs="仿宋"/>
          <w:sz w:val="32"/>
          <w:szCs w:val="32"/>
        </w:rPr>
        <w:t>重点排查早采、染色、假冒、使用违禁投入品等行为，排查情况从10月</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日起，每天</w:t>
      </w:r>
      <w:r>
        <w:rPr>
          <w:rFonts w:hint="eastAsia" w:ascii="Times New Roman" w:hAnsi="Times New Roman" w:eastAsia="仿宋_GB2312" w:cs="仿宋"/>
          <w:sz w:val="32"/>
          <w:szCs w:val="32"/>
          <w:lang w:eastAsia="zh-CN"/>
        </w:rPr>
        <w:t>下午</w:t>
      </w:r>
      <w:r>
        <w:rPr>
          <w:rFonts w:hint="eastAsia" w:ascii="Times New Roman" w:hAnsi="Times New Roman" w:eastAsia="仿宋_GB2312" w:cs="仿宋"/>
          <w:sz w:val="32"/>
          <w:szCs w:val="32"/>
        </w:rPr>
        <w:t>4:30前以日报表（详见附件</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）形式上报给</w:t>
      </w:r>
      <w:r>
        <w:rPr>
          <w:rFonts w:hint="eastAsia" w:ascii="Times New Roman" w:hAnsi="Times New Roman" w:eastAsia="仿宋_GB2312" w:cs="仿宋"/>
          <w:sz w:val="32"/>
          <w:szCs w:val="32"/>
          <w:lang w:eastAsia="zh-CN"/>
        </w:rPr>
        <w:t>市</w:t>
      </w:r>
      <w:r>
        <w:rPr>
          <w:rFonts w:hint="eastAsia" w:ascii="Times New Roman" w:hAnsi="Times New Roman" w:eastAsia="仿宋_GB2312" w:cs="仿宋"/>
          <w:sz w:val="32"/>
          <w:szCs w:val="32"/>
        </w:rPr>
        <w:t>果茶发展服务中心汇总</w:t>
      </w:r>
      <w:r>
        <w:rPr>
          <w:rFonts w:hint="eastAsia" w:ascii="Times New Roman" w:hAnsi="Times New Roman" w:eastAsia="仿宋_GB2312" w:cs="仿宋"/>
          <w:sz w:val="32"/>
          <w:szCs w:val="32"/>
          <w:lang w:eastAsia="zh-CN"/>
        </w:rPr>
        <w:t>，电子版及盖章扫描件发送至邮箱：</w:t>
      </w:r>
      <w:r>
        <w:rPr>
          <w:rFonts w:hint="eastAsia" w:ascii="Times New Roman" w:hAnsi="Times New Roman" w:eastAsia="仿宋_GB2312" w:cs="仿宋"/>
          <w:sz w:val="32"/>
          <w:szCs w:val="32"/>
          <w:lang w:val="en-US" w:eastAsia="zh-CN"/>
        </w:rPr>
        <w:t>jxlngyj@126.com</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二是对已订果的果农进行全面摸排，登记造册，每天下午</w:t>
      </w:r>
      <w:r>
        <w:rPr>
          <w:rFonts w:hint="eastAsia" w:ascii="Times New Roman" w:hAnsi="Times New Roman" w:eastAsia="仿宋_GB2312" w:cs="仿宋"/>
          <w:sz w:val="32"/>
          <w:szCs w:val="32"/>
          <w:lang w:val="en-US" w:eastAsia="zh-CN"/>
        </w:rPr>
        <w:t>4:30前报市果茶发展服务中心汇总，由市市场监督管理局派人上户检测。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：市果茶发展服务中心、市市场监督管理局</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_GB2312"/>
          <w:sz w:val="32"/>
          <w:szCs w:val="32"/>
          <w:lang w:eastAsia="zh-CN"/>
        </w:rPr>
        <w:t>各乡镇）</w:t>
      </w:r>
    </w:p>
    <w:p>
      <w:pPr>
        <w:keepNext w:val="0"/>
        <w:keepLines w:val="0"/>
        <w:pageBreakBefore w:val="0"/>
        <w:widowControl w:val="0"/>
        <w:kinsoku/>
        <w:wordWrap/>
        <w:overflowPunct/>
        <w:topLinePunct w:val="0"/>
        <w:autoSpaceDE/>
        <w:autoSpaceDN/>
        <w:bidi w:val="0"/>
        <w:adjustRightInd/>
        <w:snapToGrid/>
        <w:spacing w:line="640" w:lineRule="exact"/>
        <w:ind w:firstLine="626" w:firstLineChars="195"/>
        <w:textAlignment w:val="auto"/>
        <w:rPr>
          <w:rFonts w:hint="eastAsia" w:ascii="Times New Roman" w:hAnsi="Times New Roman" w:eastAsia="楷体_GB2312"/>
          <w:b/>
          <w:sz w:val="32"/>
          <w:szCs w:val="32"/>
        </w:rPr>
      </w:pPr>
      <w:r>
        <w:rPr>
          <w:rFonts w:hint="eastAsia" w:eastAsia="楷体_GB2312"/>
          <w:b/>
          <w:sz w:val="32"/>
          <w:szCs w:val="32"/>
          <w:lang w:eastAsia="zh-CN"/>
        </w:rPr>
        <w:t>（三）严格巡查</w:t>
      </w:r>
      <w:r>
        <w:rPr>
          <w:rFonts w:hint="eastAsia" w:ascii="Times New Roman" w:hAnsi="Times New Roman" w:eastAsia="楷体_GB2312"/>
          <w:b/>
          <w:sz w:val="32"/>
          <w:szCs w:val="32"/>
          <w:lang w:eastAsia="zh-CN"/>
        </w:rPr>
        <w:t>执法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1.成立专项执法大队。</w:t>
      </w:r>
      <w:r>
        <w:rPr>
          <w:rFonts w:hint="eastAsia" w:ascii="Times New Roman" w:hAnsi="Times New Roman" w:eastAsia="仿宋_GB2312"/>
          <w:sz w:val="32"/>
          <w:szCs w:val="32"/>
          <w:lang w:eastAsia="zh-CN"/>
        </w:rPr>
        <w:t>由</w:t>
      </w:r>
      <w:r>
        <w:rPr>
          <w:rFonts w:hint="eastAsia" w:ascii="Times New Roman" w:hAnsi="Times New Roman" w:eastAsia="仿宋_GB2312"/>
          <w:sz w:val="32"/>
          <w:szCs w:val="32"/>
          <w:lang w:val="en-US" w:eastAsia="zh-CN"/>
        </w:rPr>
        <w:t>曾石庚同志任队长，范龙辉、廖敏同志任副队长，从市农业农村局、市市场监督管理局、市果茶发展服务中心各抽调2名工作人员组成</w:t>
      </w:r>
      <w:r>
        <w:rPr>
          <w:rFonts w:hint="eastAsia" w:ascii="Times New Roman" w:hAnsi="Times New Roman" w:eastAsia="仿宋_GB2312"/>
          <w:sz w:val="32"/>
          <w:szCs w:val="32"/>
          <w:lang w:eastAsia="zh-CN"/>
        </w:rPr>
        <w:t>龙南市“维护赣南脐橙品牌、打击早采催熟”工作专项执法大队</w:t>
      </w:r>
      <w:r>
        <w:rPr>
          <w:rFonts w:hint="eastAsia" w:ascii="Times New Roman" w:hAnsi="Times New Roman" w:eastAsia="仿宋_GB2312"/>
          <w:sz w:val="32"/>
          <w:szCs w:val="32"/>
          <w:lang w:val="en-US" w:eastAsia="zh-CN"/>
        </w:rPr>
        <w:t>，</w:t>
      </w:r>
      <w:r>
        <w:rPr>
          <w:rFonts w:hint="eastAsia" w:ascii="Times New Roman" w:hAnsi="Times New Roman" w:eastAsia="仿宋_GB2312" w:cs="仿宋"/>
          <w:sz w:val="32"/>
          <w:szCs w:val="32"/>
          <w:lang w:eastAsia="zh-CN"/>
        </w:rPr>
        <w:t>即日</w:t>
      </w:r>
      <w:r>
        <w:rPr>
          <w:rFonts w:hint="eastAsia" w:ascii="Times New Roman" w:hAnsi="Times New Roman" w:eastAsia="仿宋_GB2312" w:cs="仿宋"/>
          <w:sz w:val="32"/>
          <w:szCs w:val="32"/>
        </w:rPr>
        <w:t>起，</w:t>
      </w:r>
      <w:r>
        <w:rPr>
          <w:rFonts w:hint="eastAsia" w:ascii="Times New Roman" w:hAnsi="Times New Roman" w:eastAsia="仿宋_GB2312"/>
          <w:sz w:val="32"/>
          <w:szCs w:val="32"/>
          <w:lang w:eastAsia="zh-CN"/>
        </w:rPr>
        <w:t>每天到</w:t>
      </w:r>
      <w:r>
        <w:rPr>
          <w:rFonts w:hint="eastAsia" w:ascii="Times New Roman" w:hAnsi="Times New Roman" w:eastAsia="仿宋_GB2312"/>
          <w:sz w:val="32"/>
          <w:szCs w:val="32"/>
        </w:rPr>
        <w:t>各乡镇</w:t>
      </w:r>
      <w:r>
        <w:rPr>
          <w:rFonts w:hint="eastAsia" w:ascii="Times New Roman" w:hAnsi="Times New Roman" w:eastAsia="仿宋_GB2312"/>
          <w:sz w:val="32"/>
          <w:szCs w:val="32"/>
          <w:lang w:eastAsia="zh-CN"/>
        </w:rPr>
        <w:t>进行巡查</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严厉</w:t>
      </w:r>
      <w:r>
        <w:rPr>
          <w:rFonts w:hint="eastAsia" w:ascii="Times New Roman" w:hAnsi="Times New Roman" w:eastAsia="仿宋_GB2312" w:cs="仿宋"/>
          <w:sz w:val="32"/>
          <w:szCs w:val="32"/>
        </w:rPr>
        <w:t>打击早采、染色、假冒、</w:t>
      </w:r>
      <w:r>
        <w:rPr>
          <w:rFonts w:hint="eastAsia" w:ascii="Times New Roman" w:hAnsi="Times New Roman" w:eastAsia="仿宋_GB2312" w:cs="仿宋_GB2312"/>
          <w:sz w:val="32"/>
          <w:szCs w:val="32"/>
        </w:rPr>
        <w:t>使用违禁品等行为。</w:t>
      </w:r>
      <w:r>
        <w:rPr>
          <w:rFonts w:hint="eastAsia" w:ascii="Times New Roman" w:hAnsi="Times New Roman" w:eastAsia="仿宋_GB2312" w:cs="仿宋_GB2312"/>
          <w:sz w:val="32"/>
          <w:szCs w:val="32"/>
          <w:lang w:eastAsia="zh-CN"/>
        </w:rPr>
        <w:t>加强执法力度，对</w:t>
      </w:r>
      <w:r>
        <w:rPr>
          <w:rFonts w:hint="eastAsia" w:ascii="Times New Roman" w:hAnsi="Times New Roman" w:eastAsia="仿宋_GB2312" w:cs="仿宋_GB2312"/>
          <w:sz w:val="32"/>
          <w:szCs w:val="32"/>
        </w:rPr>
        <w:t>有嫌疑</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，依程序取样送检</w:t>
      </w:r>
      <w:r>
        <w:rPr>
          <w:rFonts w:hint="eastAsia" w:ascii="Times New Roman" w:hAnsi="Times New Roman" w:eastAsia="仿宋_GB2312" w:cs="仿宋_GB2312"/>
          <w:sz w:val="32"/>
          <w:szCs w:val="32"/>
          <w:lang w:eastAsia="zh-CN"/>
        </w:rPr>
        <w:t>，由市市场监督管理局负责检测</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各乡镇</w:t>
      </w:r>
      <w:r>
        <w:rPr>
          <w:rFonts w:hint="eastAsia" w:ascii="Times New Roman" w:hAnsi="Times New Roman" w:eastAsia="仿宋_GB2312"/>
          <w:sz w:val="32"/>
          <w:szCs w:val="32"/>
          <w:lang w:eastAsia="zh-CN"/>
        </w:rPr>
        <w:t>人民政府要积极配合市专项执法大队工作，协同执法。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：市农业农村局、市果茶发展服务中心、市</w:t>
      </w:r>
      <w:r>
        <w:rPr>
          <w:rFonts w:hint="eastAsia" w:ascii="Times New Roman" w:hAnsi="Times New Roman" w:eastAsia="仿宋_GB2312" w:cs="仿宋"/>
          <w:sz w:val="32"/>
          <w:szCs w:val="32"/>
          <w:lang w:val="en-US" w:eastAsia="zh-CN"/>
        </w:rPr>
        <w:t>市场监督管理局、</w:t>
      </w:r>
      <w:r>
        <w:rPr>
          <w:rFonts w:hint="eastAsia" w:ascii="Times New Roman" w:hAnsi="Times New Roman" w:eastAsia="仿宋_GB2312" w:cs="仿宋_GB2312"/>
          <w:sz w:val="32"/>
          <w:szCs w:val="32"/>
          <w:lang w:eastAsia="zh-CN"/>
        </w:rPr>
        <w:t>各乡镇）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2.加强市场监管。</w:t>
      </w:r>
      <w:r>
        <w:rPr>
          <w:rFonts w:hint="eastAsia" w:ascii="Times New Roman" w:hAnsi="Times New Roman" w:eastAsia="仿宋_GB2312" w:cs="仿宋_GB2312"/>
          <w:sz w:val="32"/>
          <w:szCs w:val="32"/>
          <w:lang w:val="en-US" w:eastAsia="zh-CN"/>
        </w:rPr>
        <w:t>由</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
          <w:sz w:val="32"/>
          <w:szCs w:val="32"/>
          <w:lang w:val="en-US" w:eastAsia="zh-CN"/>
        </w:rPr>
        <w:t>市场监督管理局组织人员，对我市超市、商店、水果批发市场、水果零售摊点进行专项巡查，追根溯源，严厉打击赣南脐橙早采上市行为。（</w:t>
      </w:r>
      <w:r>
        <w:rPr>
          <w:rFonts w:hint="eastAsia" w:ascii="Times New Roman" w:hAnsi="Times New Roman" w:eastAsia="仿宋_GB2312" w:cs="仿宋"/>
          <w:b/>
          <w:bCs/>
          <w:sz w:val="32"/>
          <w:szCs w:val="32"/>
          <w:lang w:val="en-US" w:eastAsia="zh-CN"/>
        </w:rPr>
        <w:t>责任单位</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
          <w:sz w:val="32"/>
          <w:szCs w:val="32"/>
          <w:lang w:val="en-US" w:eastAsia="zh-CN"/>
        </w:rPr>
        <w:t>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3.有奖举报。</w:t>
      </w:r>
      <w:r>
        <w:rPr>
          <w:rFonts w:hint="eastAsia" w:ascii="Times New Roman" w:hAnsi="Times New Roman" w:eastAsia="仿宋_GB2312" w:cs="仿宋"/>
          <w:sz w:val="32"/>
          <w:szCs w:val="32"/>
        </w:rPr>
        <w:t>在</w:t>
      </w:r>
      <w:r>
        <w:rPr>
          <w:rFonts w:hint="eastAsia" w:ascii="Times New Roman" w:hAnsi="Times New Roman" w:eastAsia="仿宋_GB2312" w:cs="仿宋"/>
          <w:sz w:val="32"/>
          <w:szCs w:val="32"/>
          <w:lang w:eastAsia="zh-CN"/>
        </w:rPr>
        <w:t>市农业执法大队</w:t>
      </w:r>
      <w:r>
        <w:rPr>
          <w:rFonts w:hint="eastAsia" w:ascii="Times New Roman" w:hAnsi="Times New Roman" w:eastAsia="仿宋_GB2312" w:cs="仿宋"/>
          <w:sz w:val="32"/>
          <w:szCs w:val="32"/>
        </w:rPr>
        <w:t>设立举报电话（0797-</w:t>
      </w:r>
      <w:r>
        <w:rPr>
          <w:rFonts w:hint="eastAsia" w:ascii="Times New Roman" w:hAnsi="Times New Roman" w:eastAsia="仿宋_GB2312" w:cs="仿宋"/>
          <w:sz w:val="32"/>
          <w:szCs w:val="32"/>
          <w:lang w:val="en-US" w:eastAsia="zh-CN"/>
        </w:rPr>
        <w:t>3515216，13763905612曾队长</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，对提供</w:t>
      </w:r>
      <w:r>
        <w:rPr>
          <w:rFonts w:hint="eastAsia" w:ascii="Times New Roman" w:hAnsi="Times New Roman" w:eastAsia="仿宋_GB2312" w:cs="仿宋"/>
          <w:sz w:val="32"/>
          <w:szCs w:val="32"/>
          <w:lang w:eastAsia="zh-CN"/>
        </w:rPr>
        <w:t>早采</w:t>
      </w:r>
      <w:r>
        <w:rPr>
          <w:rFonts w:hint="eastAsia" w:eastAsia="仿宋_GB2312" w:cs="仿宋"/>
          <w:sz w:val="32"/>
          <w:szCs w:val="32"/>
          <w:lang w:eastAsia="zh-CN"/>
        </w:rPr>
        <w:t>催熟</w:t>
      </w:r>
      <w:r>
        <w:rPr>
          <w:rFonts w:hint="eastAsia" w:ascii="Times New Roman" w:hAnsi="Times New Roman" w:eastAsia="仿宋_GB2312" w:cs="仿宋"/>
          <w:sz w:val="32"/>
          <w:szCs w:val="32"/>
        </w:rPr>
        <w:t>、</w:t>
      </w:r>
      <w:r>
        <w:rPr>
          <w:rFonts w:hint="eastAsia" w:eastAsia="仿宋_GB2312" w:cs="仿宋"/>
          <w:sz w:val="32"/>
          <w:szCs w:val="32"/>
          <w:lang w:eastAsia="zh-CN"/>
        </w:rPr>
        <w:t>使用违禁农业投入品</w:t>
      </w:r>
      <w:r>
        <w:rPr>
          <w:rFonts w:hint="eastAsia" w:ascii="Times New Roman" w:hAnsi="Times New Roman" w:eastAsia="仿宋_GB2312" w:cs="仿宋"/>
          <w:sz w:val="32"/>
          <w:szCs w:val="32"/>
        </w:rPr>
        <w:t>等问题线索的，经查实给予</w:t>
      </w:r>
      <w:r>
        <w:rPr>
          <w:rFonts w:hint="eastAsia" w:ascii="Times New Roman" w:hAnsi="Times New Roman" w:eastAsia="仿宋_GB2312" w:cs="仿宋"/>
          <w:sz w:val="32"/>
          <w:szCs w:val="32"/>
          <w:lang w:eastAsia="zh-CN"/>
        </w:rPr>
        <w:t>第一位举报人</w:t>
      </w:r>
      <w:r>
        <w:rPr>
          <w:rFonts w:hint="eastAsia" w:eastAsia="仿宋_GB2312" w:cs="仿宋"/>
          <w:sz w:val="32"/>
          <w:szCs w:val="32"/>
          <w:lang w:val="en-US" w:eastAsia="zh-CN"/>
        </w:rPr>
        <w:t>2</w:t>
      </w:r>
      <w:r>
        <w:rPr>
          <w:rFonts w:hint="eastAsia" w:ascii="Times New Roman" w:hAnsi="Times New Roman" w:eastAsia="仿宋_GB2312" w:cs="仿宋"/>
          <w:sz w:val="32"/>
          <w:szCs w:val="32"/>
          <w:lang w:val="en-US" w:eastAsia="zh-CN"/>
        </w:rPr>
        <w:t>000元</w:t>
      </w:r>
      <w:r>
        <w:rPr>
          <w:rFonts w:hint="eastAsia" w:ascii="Times New Roman" w:hAnsi="Times New Roman" w:eastAsia="仿宋_GB2312" w:cs="仿宋"/>
          <w:sz w:val="32"/>
          <w:szCs w:val="32"/>
        </w:rPr>
        <w:t>的举报奖励。</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责任单位</w:t>
      </w:r>
      <w:r>
        <w:rPr>
          <w:rFonts w:hint="eastAsia" w:ascii="Times New Roman" w:hAnsi="Times New Roman" w:eastAsia="仿宋_GB2312" w:cs="仿宋_GB2312"/>
          <w:sz w:val="32"/>
          <w:szCs w:val="32"/>
          <w:lang w:eastAsia="zh-CN"/>
        </w:rPr>
        <w:t>：市农业农村局、市市场监督管理局</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_GB2312"/>
          <w:sz w:val="32"/>
          <w:szCs w:val="32"/>
          <w:lang w:eastAsia="zh-CN"/>
        </w:rPr>
        <w:t>市果茶发展服务中心、各乡镇）</w:t>
      </w:r>
    </w:p>
    <w:p>
      <w:pPr>
        <w:keepNext w:val="0"/>
        <w:keepLines w:val="0"/>
        <w:pageBreakBefore w:val="0"/>
        <w:widowControl w:val="0"/>
        <w:kinsoku/>
        <w:wordWrap/>
        <w:overflowPunct/>
        <w:topLinePunct w:val="0"/>
        <w:autoSpaceDE/>
        <w:autoSpaceDN/>
        <w:bidi w:val="0"/>
        <w:adjustRightInd/>
        <w:snapToGrid/>
        <w:spacing w:line="640" w:lineRule="exact"/>
        <w:ind w:firstLine="645"/>
        <w:jc w:val="lef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三、工作保障</w:t>
      </w:r>
    </w:p>
    <w:p>
      <w:pPr>
        <w:keepNext w:val="0"/>
        <w:keepLines w:val="0"/>
        <w:pageBreakBefore w:val="0"/>
        <w:widowControl w:val="0"/>
        <w:kinsoku/>
        <w:wordWrap/>
        <w:overflowPunct/>
        <w:topLinePunct w:val="0"/>
        <w:autoSpaceDE/>
        <w:autoSpaceDN/>
        <w:bidi w:val="0"/>
        <w:adjustRightInd/>
        <w:snapToGrid/>
        <w:spacing w:line="640" w:lineRule="exact"/>
        <w:ind w:firstLine="626" w:firstLineChars="195"/>
        <w:textAlignment w:val="auto"/>
        <w:rPr>
          <w:rFonts w:hint="eastAsia" w:ascii="Times New Roman" w:hAnsi="Times New Roman" w:eastAsia="仿宋_GB2312"/>
          <w:sz w:val="32"/>
          <w:szCs w:val="32"/>
          <w:lang w:val="en-US" w:eastAsia="zh-CN"/>
        </w:rPr>
      </w:pPr>
      <w:r>
        <w:rPr>
          <w:rFonts w:hint="eastAsia" w:eastAsia="楷体_GB2312"/>
          <w:b/>
          <w:sz w:val="32"/>
          <w:szCs w:val="32"/>
          <w:lang w:val="en-US" w:eastAsia="zh-CN"/>
        </w:rPr>
        <w:t>1.形成工作合力。</w:t>
      </w:r>
      <w:r>
        <w:rPr>
          <w:rFonts w:hint="eastAsia" w:ascii="Times New Roman" w:hAnsi="Times New Roman" w:eastAsia="仿宋_GB2312"/>
          <w:sz w:val="32"/>
          <w:szCs w:val="32"/>
          <w:lang w:val="en-US" w:eastAsia="zh-CN"/>
        </w:rPr>
        <w:t>各相关单位要积极配合，要指派攻坚能力强、责任心强、执行力强的干部负责本项工作，市农业农村局、市市场监督管理局要保障综合执法大队的执法用车。</w:t>
      </w:r>
    </w:p>
    <w:p>
      <w:pPr>
        <w:keepNext w:val="0"/>
        <w:keepLines w:val="0"/>
        <w:pageBreakBefore w:val="0"/>
        <w:widowControl w:val="0"/>
        <w:kinsoku/>
        <w:wordWrap/>
        <w:overflowPunct/>
        <w:topLinePunct w:val="0"/>
        <w:autoSpaceDE/>
        <w:autoSpaceDN/>
        <w:bidi w:val="0"/>
        <w:adjustRightInd/>
        <w:snapToGrid/>
        <w:spacing w:line="640" w:lineRule="exact"/>
        <w:ind w:firstLine="660"/>
        <w:textAlignment w:val="auto"/>
        <w:rPr>
          <w:rFonts w:hint="eastAsia" w:ascii="Times New Roman" w:hAnsi="Times New Roman" w:eastAsia="仿宋_GB2312"/>
          <w:sz w:val="32"/>
          <w:szCs w:val="32"/>
          <w:lang w:val="en-US" w:eastAsia="zh-CN"/>
        </w:rPr>
      </w:pPr>
      <w:r>
        <w:rPr>
          <w:rFonts w:hint="eastAsia" w:eastAsia="楷体_GB2312"/>
          <w:b/>
          <w:sz w:val="32"/>
          <w:szCs w:val="32"/>
          <w:lang w:val="en-US" w:eastAsia="zh-CN"/>
        </w:rPr>
        <w:t>2.落实部门职责。</w:t>
      </w:r>
      <w:r>
        <w:rPr>
          <w:rFonts w:hint="eastAsia" w:ascii="Times New Roman" w:hAnsi="Times New Roman" w:eastAsia="仿宋_GB2312"/>
          <w:sz w:val="32"/>
          <w:szCs w:val="32"/>
          <w:lang w:val="en-US" w:eastAsia="zh-CN"/>
        </w:rPr>
        <w:t>各单位各乡镇根据工作分工抓好工作落实，对工作不力、成效不明显的，按规定追究责任。各乡镇工作情况纳入年终考核。</w:t>
      </w:r>
      <w:r>
        <w:rPr>
          <w:rFonts w:hint="eastAsia" w:ascii="Times New Roman" w:hAnsi="Times New Roman" w:eastAsia="仿宋_GB2312" w:cs="仿宋"/>
          <w:sz w:val="32"/>
          <w:szCs w:val="32"/>
        </w:rPr>
        <w:t>若</w:t>
      </w:r>
      <w:r>
        <w:rPr>
          <w:rFonts w:hint="eastAsia" w:ascii="Times New Roman" w:hAnsi="Times New Roman" w:eastAsia="仿宋_GB2312" w:cs="仿宋"/>
          <w:sz w:val="32"/>
          <w:szCs w:val="32"/>
          <w:lang w:eastAsia="zh-CN"/>
        </w:rPr>
        <w:t>上级检查</w:t>
      </w:r>
      <w:r>
        <w:rPr>
          <w:rFonts w:hint="eastAsia" w:ascii="Times New Roman" w:hAnsi="Times New Roman" w:eastAsia="仿宋_GB2312"/>
          <w:sz w:val="32"/>
          <w:szCs w:val="32"/>
        </w:rPr>
        <w:t>发现问题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乡镇未发现或未报</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，坚决倒查责任，严肃追</w:t>
      </w:r>
      <w:r>
        <w:rPr>
          <w:rFonts w:hint="eastAsia" w:ascii="Times New Roman" w:hAnsi="Times New Roman" w:eastAsia="仿宋_GB2312"/>
          <w:sz w:val="32"/>
          <w:szCs w:val="32"/>
          <w:lang w:eastAsia="zh-CN"/>
        </w:rPr>
        <w:t>责</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60"/>
        <w:textAlignment w:val="auto"/>
        <w:rPr>
          <w:rFonts w:hint="eastAsia" w:ascii="Times New Roman" w:hAnsi="Times New Roman" w:eastAsia="仿宋_GB2312" w:cs="仿宋"/>
          <w:sz w:val="32"/>
          <w:szCs w:val="32"/>
          <w:lang w:eastAsia="zh-CN"/>
        </w:rPr>
      </w:pPr>
      <w:r>
        <w:rPr>
          <w:rFonts w:hint="eastAsia" w:eastAsia="楷体_GB2312"/>
          <w:b/>
          <w:sz w:val="32"/>
          <w:szCs w:val="32"/>
          <w:lang w:val="en-US" w:eastAsia="zh-CN"/>
        </w:rPr>
        <w:t>3.严格督查问效。</w:t>
      </w:r>
      <w:r>
        <w:rPr>
          <w:rFonts w:hint="eastAsia" w:ascii="Times New Roman" w:hAnsi="Times New Roman" w:eastAsia="仿宋_GB2312"/>
          <w:sz w:val="32"/>
          <w:szCs w:val="32"/>
          <w:lang w:val="en-US" w:eastAsia="zh-CN"/>
        </w:rPr>
        <w:t>由市脐橙产业发展领导小组办公室</w:t>
      </w:r>
      <w:r>
        <w:rPr>
          <w:rFonts w:hint="eastAsia" w:ascii="Times New Roman" w:hAnsi="Times New Roman" w:eastAsia="仿宋_GB2312"/>
          <w:sz w:val="32"/>
          <w:szCs w:val="32"/>
        </w:rPr>
        <w:t>对各</w:t>
      </w:r>
      <w:r>
        <w:rPr>
          <w:rFonts w:hint="eastAsia" w:ascii="Times New Roman" w:hAnsi="Times New Roman" w:eastAsia="仿宋_GB2312"/>
          <w:sz w:val="32"/>
          <w:szCs w:val="32"/>
          <w:lang w:eastAsia="zh-CN"/>
        </w:rPr>
        <w:t>相关单位、各</w:t>
      </w:r>
      <w:r>
        <w:rPr>
          <w:rFonts w:hint="eastAsia" w:ascii="Times New Roman" w:hAnsi="Times New Roman" w:eastAsia="仿宋_GB2312"/>
          <w:sz w:val="32"/>
          <w:szCs w:val="32"/>
        </w:rPr>
        <w:t>乡镇</w:t>
      </w:r>
      <w:r>
        <w:rPr>
          <w:rFonts w:hint="eastAsia" w:ascii="Times New Roman" w:hAnsi="Times New Roman" w:eastAsia="仿宋_GB2312" w:cs="仿宋"/>
          <w:sz w:val="32"/>
          <w:szCs w:val="32"/>
          <w:lang w:eastAsia="zh-CN"/>
        </w:rPr>
        <w:t>工作</w:t>
      </w:r>
      <w:r>
        <w:rPr>
          <w:rFonts w:hint="eastAsia" w:ascii="Times New Roman" w:hAnsi="Times New Roman" w:eastAsia="仿宋_GB2312" w:cs="仿宋"/>
          <w:sz w:val="32"/>
          <w:szCs w:val="32"/>
        </w:rPr>
        <w:t>开展情况</w:t>
      </w:r>
      <w:r>
        <w:rPr>
          <w:rFonts w:hint="eastAsia" w:ascii="Times New Roman" w:hAnsi="Times New Roman" w:eastAsia="仿宋_GB2312" w:cs="仿宋"/>
          <w:sz w:val="32"/>
          <w:szCs w:val="32"/>
          <w:lang w:eastAsia="zh-CN"/>
        </w:rPr>
        <w:t>和工作成效</w:t>
      </w:r>
      <w:r>
        <w:rPr>
          <w:rFonts w:hint="eastAsia" w:ascii="Times New Roman" w:hAnsi="Times New Roman" w:eastAsia="仿宋_GB2312" w:cs="仿宋"/>
          <w:sz w:val="32"/>
          <w:szCs w:val="32"/>
        </w:rPr>
        <w:t>进行督查，</w:t>
      </w:r>
      <w:r>
        <w:rPr>
          <w:rFonts w:hint="eastAsia" w:ascii="Times New Roman" w:hAnsi="Times New Roman" w:eastAsia="仿宋_GB2312" w:cs="仿宋"/>
          <w:sz w:val="32"/>
          <w:szCs w:val="32"/>
          <w:lang w:eastAsia="zh-CN"/>
        </w:rPr>
        <w:t>并将督查情况报告市委市政府有关领导。</w:t>
      </w:r>
    </w:p>
    <w:p>
      <w:pPr>
        <w:keepNext w:val="0"/>
        <w:keepLines w:val="0"/>
        <w:pageBreakBefore w:val="0"/>
        <w:widowControl w:val="0"/>
        <w:kinsoku/>
        <w:wordWrap/>
        <w:overflowPunct/>
        <w:topLinePunct w:val="0"/>
        <w:autoSpaceDE/>
        <w:autoSpaceDN/>
        <w:bidi w:val="0"/>
        <w:adjustRightInd/>
        <w:snapToGrid/>
        <w:spacing w:line="640" w:lineRule="exact"/>
        <w:ind w:firstLine="660"/>
        <w:textAlignment w:val="auto"/>
        <w:rPr>
          <w:rFonts w:hint="eastAsia" w:ascii="Times New Roman" w:hAnsi="Times New Roman"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6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附件: 1.</w:t>
      </w:r>
      <w:r>
        <w:rPr>
          <w:rFonts w:hint="eastAsia" w:ascii="Times New Roman" w:hAnsi="Times New Roman" w:eastAsia="仿宋_GB2312"/>
          <w:sz w:val="32"/>
          <w:szCs w:val="32"/>
        </w:rPr>
        <w:t>致全市果农朋友和果品加工销售企业的一封信</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1478" w:firstLineChars="462"/>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打击早采推荐用宣传标语</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1478" w:firstLineChars="462"/>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龙南市脐橙早采情况日报表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_GB2312"/>
          <w:sz w:val="30"/>
          <w:szCs w:val="30"/>
          <w:lang w:eastAsia="zh-CN"/>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30"/>
          <w:szCs w:val="30"/>
          <w:lang w:eastAsia="zh-CN"/>
        </w:rPr>
        <w:t>附件</w:t>
      </w:r>
      <w:r>
        <w:rPr>
          <w:rFonts w:hint="eastAsia" w:ascii="Times New Roman" w:hAnsi="Times New Roman" w:eastAsia="仿宋_GB2312"/>
          <w:sz w:val="30"/>
          <w:szCs w:val="30"/>
          <w:lang w:val="en-US" w:eastAsia="zh-CN"/>
        </w:rPr>
        <w:t>1</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方正小标宋简体"/>
          <w:sz w:val="36"/>
          <w:szCs w:val="36"/>
        </w:rPr>
      </w:pPr>
      <w:r>
        <w:rPr>
          <w:rFonts w:hint="eastAsia" w:ascii="Times New Roman" w:hAnsi="Times New Roman" w:eastAsia="方正小标宋简体"/>
          <w:sz w:val="36"/>
          <w:szCs w:val="36"/>
        </w:rPr>
        <w:t>致全市果农朋友和果品加工销售企业的一封信</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_GB2312"/>
          <w:b/>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_GB2312" w:cs="仿宋_GB2312"/>
          <w:b/>
          <w:bCs w:val="0"/>
          <w:sz w:val="32"/>
          <w:szCs w:val="32"/>
        </w:rPr>
      </w:pPr>
      <w:r>
        <w:rPr>
          <w:rFonts w:hint="eastAsia" w:ascii="Times New Roman" w:hAnsi="Times New Roman" w:eastAsia="仿宋_GB2312" w:cs="仿宋_GB2312"/>
          <w:b/>
          <w:bCs w:val="0"/>
          <w:sz w:val="32"/>
          <w:szCs w:val="32"/>
        </w:rPr>
        <w:t>全市广大果农和果品加工销售企业主：</w:t>
      </w: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近年来，</w:t>
      </w:r>
      <w:r>
        <w:rPr>
          <w:rFonts w:hint="eastAsia" w:ascii="Times New Roman" w:hAnsi="Times New Roman" w:eastAsia="仿宋_GB2312" w:cs="仿宋_GB2312"/>
          <w:sz w:val="32"/>
          <w:szCs w:val="32"/>
          <w:lang w:eastAsia="zh-CN"/>
        </w:rPr>
        <w:t>在</w:t>
      </w:r>
      <w:r>
        <w:rPr>
          <w:rFonts w:hint="eastAsia" w:ascii="Times New Roman" w:hAnsi="Times New Roman" w:eastAsia="仿宋_GB2312" w:cs="仿宋_GB2312"/>
          <w:sz w:val="32"/>
          <w:szCs w:val="32"/>
        </w:rPr>
        <w:t>市委、市政府的高度重视和大力关心下，在全市上下的共同努力下，我市脐橙产业得到</w:t>
      </w:r>
      <w:r>
        <w:rPr>
          <w:rFonts w:hint="eastAsia" w:ascii="Times New Roman" w:hAnsi="Times New Roman" w:eastAsia="仿宋_GB2312" w:cs="仿宋_GB2312"/>
          <w:sz w:val="32"/>
          <w:szCs w:val="32"/>
          <w:lang w:eastAsia="zh-CN"/>
        </w:rPr>
        <w:t>了较快</w:t>
      </w:r>
      <w:r>
        <w:rPr>
          <w:rFonts w:hint="eastAsia" w:ascii="Times New Roman" w:hAnsi="Times New Roman" w:eastAsia="仿宋_GB2312" w:cs="仿宋_GB2312"/>
          <w:sz w:val="32"/>
          <w:szCs w:val="32"/>
        </w:rPr>
        <w:t>发展。截止</w:t>
      </w:r>
      <w:r>
        <w:rPr>
          <w:rFonts w:hint="eastAsia" w:ascii="Times New Roman" w:hAnsi="Times New Roman" w:eastAsia="仿宋_GB2312" w:cs="仿宋_GB2312"/>
          <w:sz w:val="32"/>
          <w:szCs w:val="32"/>
          <w:lang w:val="en-US" w:eastAsia="zh-CN"/>
        </w:rPr>
        <w:t>2020</w:t>
      </w:r>
      <w:r>
        <w:rPr>
          <w:rFonts w:hint="eastAsia" w:ascii="Times New Roman" w:hAnsi="Times New Roman" w:eastAsia="仿宋_GB2312" w:cs="仿宋_GB2312"/>
          <w:sz w:val="32"/>
          <w:szCs w:val="32"/>
        </w:rPr>
        <w:t>年底，全市脐橙种植面积5.87万亩，今年脐橙产量预计将超过5.76万吨，脐橙产业</w:t>
      </w:r>
      <w:r>
        <w:rPr>
          <w:rFonts w:hint="eastAsia" w:ascii="Times New Roman" w:hAnsi="Times New Roman" w:eastAsia="仿宋_GB2312" w:cs="仿宋_GB2312"/>
          <w:sz w:val="32"/>
          <w:szCs w:val="32"/>
          <w:lang w:eastAsia="zh-CN"/>
        </w:rPr>
        <w:t>已成为</w:t>
      </w:r>
      <w:r>
        <w:rPr>
          <w:rFonts w:hint="eastAsia" w:ascii="Times New Roman" w:hAnsi="Times New Roman" w:eastAsia="仿宋_GB2312" w:cs="仿宋_GB2312"/>
          <w:sz w:val="32"/>
          <w:szCs w:val="32"/>
        </w:rPr>
        <w:t>我市名</w:t>
      </w:r>
      <w:r>
        <w:rPr>
          <w:rFonts w:hint="eastAsia" w:ascii="Times New Roman" w:hAnsi="Times New Roman" w:eastAsia="仿宋_GB2312" w:cs="仿宋_GB2312"/>
          <w:sz w:val="32"/>
          <w:szCs w:val="32"/>
          <w:lang w:eastAsia="zh-CN"/>
        </w:rPr>
        <w:t>副</w:t>
      </w:r>
      <w:r>
        <w:rPr>
          <w:rFonts w:hint="eastAsia" w:ascii="Times New Roman" w:hAnsi="Times New Roman" w:eastAsia="仿宋_GB2312" w:cs="仿宋_GB2312"/>
          <w:sz w:val="32"/>
          <w:szCs w:val="32"/>
        </w:rPr>
        <w:t>其实的农民致富增收主导产业。为了应对今年新的销售形势，做好市场开拓和品牌保护，实现果农增产又增收，全市广大果农和果品加工销售企业要齐心协力做好以下几项工作。</w:t>
      </w: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一、树立质量意识和安全意识，坚决杜绝早采、催熟、染色等违法违规行为，确保赣南脐橙产业安全。配合市乡有关部门的监督管理，对早采、催熟、染色等不良行为进行监督和举报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举报电话：0797－3515216</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13763905612曾队长</w:t>
      </w:r>
      <w:r>
        <w:rPr>
          <w:rFonts w:hint="eastAsia" w:ascii="Times New Roman" w:hAnsi="Times New Roman" w:eastAsia="仿宋_GB2312" w:cs="仿宋_GB2312"/>
          <w:sz w:val="32"/>
          <w:szCs w:val="32"/>
          <w:lang w:eastAsia="zh-CN"/>
        </w:rPr>
        <w:t>，市里将</w:t>
      </w:r>
      <w:r>
        <w:rPr>
          <w:rFonts w:hint="eastAsia" w:ascii="Times New Roman" w:hAnsi="Times New Roman" w:eastAsia="仿宋_GB2312" w:cs="仿宋_GB2312"/>
          <w:sz w:val="32"/>
          <w:szCs w:val="32"/>
        </w:rPr>
        <w:t>对提供</w:t>
      </w:r>
      <w:r>
        <w:rPr>
          <w:rFonts w:hint="eastAsia" w:ascii="Times New Roman" w:hAnsi="Times New Roman" w:eastAsia="仿宋_GB2312" w:cs="仿宋_GB2312"/>
          <w:sz w:val="32"/>
          <w:szCs w:val="32"/>
          <w:lang w:eastAsia="zh-CN"/>
        </w:rPr>
        <w:t>早采</w:t>
      </w:r>
      <w:r>
        <w:rPr>
          <w:rFonts w:hint="eastAsia" w:ascii="Times New Roman" w:hAnsi="Times New Roman" w:eastAsia="仿宋_GB2312" w:cs="仿宋_GB2312"/>
          <w:sz w:val="32"/>
          <w:szCs w:val="32"/>
        </w:rPr>
        <w:t>催熟、</w:t>
      </w:r>
      <w:r>
        <w:rPr>
          <w:rFonts w:hint="eastAsia" w:eastAsia="仿宋_GB2312" w:cs="仿宋_GB2312"/>
          <w:sz w:val="32"/>
          <w:szCs w:val="32"/>
          <w:lang w:eastAsia="zh-CN"/>
        </w:rPr>
        <w:t>使用违禁农业投入品</w:t>
      </w:r>
      <w:r>
        <w:rPr>
          <w:rFonts w:hint="eastAsia" w:ascii="Times New Roman" w:hAnsi="Times New Roman" w:eastAsia="仿宋_GB2312" w:cs="仿宋_GB2312"/>
          <w:sz w:val="32"/>
          <w:szCs w:val="32"/>
        </w:rPr>
        <w:t>等问题线索的，经查实给予</w:t>
      </w:r>
      <w:r>
        <w:rPr>
          <w:rFonts w:hint="eastAsia" w:ascii="Times New Roman" w:hAnsi="Times New Roman" w:eastAsia="仿宋_GB2312" w:cs="仿宋_GB2312"/>
          <w:sz w:val="32"/>
          <w:szCs w:val="32"/>
          <w:lang w:eastAsia="zh-CN"/>
        </w:rPr>
        <w:t>第一位举报人</w:t>
      </w:r>
      <w:r>
        <w:rPr>
          <w:rFonts w:hint="eastAsia" w:eastAsia="仿宋_GB2312" w:cs="仿宋_GB2312"/>
          <w:sz w:val="32"/>
          <w:szCs w:val="32"/>
          <w:lang w:val="en-US" w:eastAsia="zh-CN"/>
        </w:rPr>
        <w:t>2</w:t>
      </w:r>
      <w:r>
        <w:rPr>
          <w:rFonts w:hint="eastAsia" w:ascii="Times New Roman" w:hAnsi="Times New Roman" w:eastAsia="仿宋_GB2312" w:cs="仿宋_GB2312"/>
          <w:sz w:val="32"/>
          <w:szCs w:val="32"/>
          <w:lang w:val="en-US" w:eastAsia="zh-CN"/>
        </w:rPr>
        <w:t>000元</w:t>
      </w:r>
      <w:r>
        <w:rPr>
          <w:rFonts w:hint="eastAsia" w:ascii="Times New Roman" w:hAnsi="Times New Roman" w:eastAsia="仿宋_GB2312" w:cs="仿宋_GB2312"/>
          <w:sz w:val="32"/>
          <w:szCs w:val="32"/>
        </w:rPr>
        <w:t>奖励。</w:t>
      </w: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二、广大果农要科学施肥、安全用药，在生产过程中不使用违禁农药，不使用假冒伪劣农资，不喷甜蜜素、打针注射抗生素等违禁生产投入品，做到科学生产优质安全果品。在脐橙上使用甜蜜素等</w:t>
      </w:r>
      <w:r>
        <w:rPr>
          <w:rFonts w:hint="eastAsia" w:ascii="Times New Roman" w:hAnsi="Times New Roman" w:eastAsia="仿宋_GB2312" w:cs="仿宋_GB2312"/>
          <w:sz w:val="32"/>
          <w:szCs w:val="32"/>
          <w:lang w:eastAsia="zh-CN"/>
        </w:rPr>
        <w:t>违禁品</w:t>
      </w:r>
      <w:r>
        <w:rPr>
          <w:rFonts w:hint="eastAsia" w:ascii="Times New Roman" w:hAnsi="Times New Roman" w:eastAsia="仿宋_GB2312" w:cs="仿宋_GB2312"/>
          <w:sz w:val="32"/>
          <w:szCs w:val="32"/>
        </w:rPr>
        <w:t>既会损坏树体长势，影响来年产量，又会降低果品品质，扰乱销售价格，还会损害消费者身体健康，是一种害人害己的违法行为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情节严重的</w:t>
      </w:r>
      <w:r>
        <w:rPr>
          <w:rFonts w:hint="eastAsia" w:ascii="Times New Roman" w:hAnsi="Times New Roman" w:eastAsia="仿宋_GB2312" w:cs="仿宋_GB2312"/>
          <w:sz w:val="32"/>
          <w:szCs w:val="32"/>
          <w:lang w:eastAsia="zh-CN"/>
        </w:rPr>
        <w:t>还将</w:t>
      </w:r>
      <w:r>
        <w:rPr>
          <w:rFonts w:hint="eastAsia" w:ascii="Times New Roman" w:hAnsi="Times New Roman" w:eastAsia="仿宋_GB2312" w:cs="仿宋_GB2312"/>
          <w:sz w:val="32"/>
          <w:szCs w:val="32"/>
        </w:rPr>
        <w:t>构成犯罪</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588" w:firstLineChars="196"/>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00" w:lineRule="exact"/>
        <w:ind w:firstLine="6600" w:firstLineChars="2200"/>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00" w:lineRule="exact"/>
        <w:ind w:firstLine="6600" w:firstLineChars="2200"/>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00" w:lineRule="exact"/>
        <w:ind w:firstLine="6600" w:firstLineChars="2200"/>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00" w:lineRule="exact"/>
        <w:ind w:firstLine="6600" w:firstLineChars="2200"/>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00" w:lineRule="exact"/>
        <w:ind w:firstLine="6600" w:firstLineChars="2200"/>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如若</w:t>
      </w:r>
      <w:r>
        <w:rPr>
          <w:rFonts w:hint="eastAsia" w:ascii="Times New Roman" w:hAnsi="Times New Roman" w:eastAsia="仿宋_GB2312" w:cs="仿宋_GB2312"/>
          <w:sz w:val="32"/>
          <w:szCs w:val="32"/>
        </w:rPr>
        <w:t>引发</w:t>
      </w:r>
      <w:r>
        <w:rPr>
          <w:rFonts w:hint="eastAsia" w:ascii="Times New Roman" w:hAnsi="Times New Roman" w:eastAsia="仿宋_GB2312" w:cs="仿宋_GB2312"/>
          <w:sz w:val="32"/>
          <w:szCs w:val="32"/>
          <w:lang w:eastAsia="zh-CN"/>
        </w:rPr>
        <w:t>重大</w:t>
      </w:r>
      <w:r>
        <w:rPr>
          <w:rFonts w:hint="eastAsia" w:ascii="Times New Roman" w:hAnsi="Times New Roman" w:eastAsia="仿宋_GB2312" w:cs="仿宋_GB2312"/>
          <w:sz w:val="32"/>
          <w:szCs w:val="32"/>
        </w:rPr>
        <w:t>食品安全事件或被恶意炒作，赣南脐橙产业将遭受比“柑橘黄龙病”、“染色橙”事件更加致命的打击。</w:t>
      </w: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三、果农不得有任何形式的早采行为，不哄抬物价，不贬毁他人，不以次充好，做到诚信为本，售果有序。</w:t>
      </w: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四、加工销售企业要接受市市场监督管理局、市农业农村局、市果茶发展服务中心等部门的监督管理，保证做到不</w:t>
      </w:r>
      <w:r>
        <w:rPr>
          <w:rFonts w:hint="eastAsia" w:ascii="Times New Roman" w:hAnsi="Times New Roman" w:eastAsia="仿宋_GB2312" w:cs="仿宋_GB2312"/>
          <w:sz w:val="32"/>
          <w:szCs w:val="32"/>
          <w:lang w:eastAsia="zh-CN"/>
        </w:rPr>
        <w:t>经销</w:t>
      </w:r>
      <w:r>
        <w:rPr>
          <w:rFonts w:hint="eastAsia" w:ascii="Times New Roman" w:hAnsi="Times New Roman" w:eastAsia="仿宋_GB2312" w:cs="仿宋_GB2312"/>
          <w:sz w:val="32"/>
          <w:szCs w:val="32"/>
        </w:rPr>
        <w:t>早采催熟、染色、</w:t>
      </w:r>
      <w:r>
        <w:rPr>
          <w:rFonts w:hint="eastAsia" w:ascii="Times New Roman" w:hAnsi="Times New Roman" w:eastAsia="仿宋_GB2312" w:cs="仿宋_GB2312"/>
          <w:sz w:val="32"/>
          <w:szCs w:val="32"/>
          <w:lang w:eastAsia="zh-CN"/>
        </w:rPr>
        <w:t>假冒</w:t>
      </w:r>
      <w:r>
        <w:rPr>
          <w:rFonts w:hint="eastAsia" w:ascii="Times New Roman" w:hAnsi="Times New Roman" w:eastAsia="仿宋_GB2312" w:cs="仿宋_GB2312"/>
          <w:sz w:val="32"/>
          <w:szCs w:val="32"/>
        </w:rPr>
        <w:t>赣南脐橙</w:t>
      </w:r>
      <w:r>
        <w:rPr>
          <w:rFonts w:hint="eastAsia" w:ascii="Times New Roman" w:hAnsi="Times New Roman" w:eastAsia="仿宋_GB2312" w:cs="仿宋_GB2312"/>
          <w:sz w:val="32"/>
          <w:szCs w:val="32"/>
          <w:lang w:eastAsia="zh-CN"/>
        </w:rPr>
        <w:t>果</w:t>
      </w:r>
      <w:r>
        <w:rPr>
          <w:rFonts w:hint="eastAsia" w:ascii="Times New Roman" w:hAnsi="Times New Roman" w:eastAsia="仿宋_GB2312" w:cs="仿宋_GB2312"/>
          <w:sz w:val="32"/>
          <w:szCs w:val="32"/>
        </w:rPr>
        <w:t>品。</w:t>
      </w: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、加工销售企业要积极使用赣南脐橙证明商标与地理保护标志，倡导果品不打蜡销售，</w:t>
      </w:r>
      <w:r>
        <w:rPr>
          <w:rFonts w:hint="eastAsia" w:ascii="Times New Roman" w:hAnsi="Times New Roman" w:eastAsia="仿宋_GB2312" w:cs="仿宋_GB2312"/>
          <w:sz w:val="32"/>
          <w:szCs w:val="32"/>
          <w:lang w:eastAsia="zh-CN"/>
        </w:rPr>
        <w:t>树立</w:t>
      </w:r>
      <w:r>
        <w:rPr>
          <w:rFonts w:hint="eastAsia" w:ascii="Times New Roman" w:hAnsi="Times New Roman" w:eastAsia="仿宋_GB2312" w:cs="仿宋_GB2312"/>
          <w:sz w:val="32"/>
          <w:szCs w:val="32"/>
        </w:rPr>
        <w:t>安全、新鲜、绿色的销售理念，让消费者吃到原汁原味、纯正可口的赣南脐橙。</w:t>
      </w: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、各加工企业要做到厂区卫生整洁，包装合格卫生，标识明确具体，在规定最早采摘时间之前，不得启用催熟库进行果品催熟加工。</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龙南市</w:t>
      </w:r>
      <w:r>
        <w:rPr>
          <w:rFonts w:hint="eastAsia" w:ascii="Times New Roman" w:hAnsi="Times New Roman" w:eastAsia="仿宋_GB2312" w:cs="仿宋_GB2312"/>
          <w:sz w:val="32"/>
          <w:szCs w:val="32"/>
          <w:lang w:eastAsia="zh-CN"/>
        </w:rPr>
        <w:t>脐橙产业发展领导小组办公室</w:t>
      </w:r>
      <w:r>
        <w:rPr>
          <w:rFonts w:hint="eastAsia" w:ascii="Times New Roman" w:hAnsi="Times New Roman"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val="0"/>
        <w:spacing w:line="440" w:lineRule="exact"/>
        <w:ind w:firstLine="627" w:firstLineChars="196"/>
        <w:jc w:val="center"/>
        <w:textAlignment w:val="auto"/>
        <w:rPr>
          <w:rFonts w:hint="eastAsia" w:ascii="Times New Roman" w:hAnsi="Times New Roman" w:eastAsia="仿宋_GB2312" w:cs="仿宋_GB2312"/>
          <w:sz w:val="32"/>
          <w:szCs w:val="32"/>
        </w:rPr>
      </w:pPr>
      <w:r>
        <w:rPr>
          <w:rFonts w:hint="eastAsia" w:eastAsia="仿宋_GB2312" w:cs="仿宋_GB2312"/>
          <w:sz w:val="32"/>
          <w:szCs w:val="32"/>
          <w:lang w:val="en-US" w:eastAsia="zh-CN"/>
        </w:rPr>
        <w:t xml:space="preserve">                    </w:t>
      </w:r>
      <w:bookmarkStart w:id="0" w:name="_GoBack"/>
      <w:bookmarkEnd w:id="0"/>
      <w:r>
        <w:rPr>
          <w:rFonts w:hint="eastAsia" w:ascii="Times New Roman" w:hAnsi="Times New Roman" w:eastAsia="仿宋_GB2312" w:cs="仿宋_GB2312"/>
          <w:sz w:val="32"/>
          <w:szCs w:val="32"/>
        </w:rPr>
        <w:t>2021年10月</w:t>
      </w:r>
    </w:p>
    <w:p>
      <w:pPr>
        <w:keepNext w:val="0"/>
        <w:keepLines w:val="0"/>
        <w:pageBreakBefore w:val="0"/>
        <w:widowControl w:val="0"/>
        <w:kinsoku/>
        <w:wordWrap/>
        <w:overflowPunct/>
        <w:topLinePunct w:val="0"/>
        <w:autoSpaceDE/>
        <w:autoSpaceDN/>
        <w:bidi w:val="0"/>
        <w:adjustRightInd/>
        <w:snapToGrid w:val="0"/>
        <w:spacing w:line="400" w:lineRule="exact"/>
        <w:ind w:firstLine="6600" w:firstLineChars="2200"/>
        <w:textAlignment w:val="auto"/>
        <w:rPr>
          <w:rFonts w:hint="eastAsia" w:ascii="Times New Roman" w:hAnsi="Times New Roman" w:eastAsia="仿宋_GB2312" w:cs="仿宋_GB2312"/>
          <w:sz w:val="30"/>
          <w:szCs w:val="30"/>
        </w:rPr>
      </w:pPr>
    </w:p>
    <w:p>
      <w:pPr>
        <w:jc w:val="both"/>
        <w:rPr>
          <w:rFonts w:hint="eastAsia" w:ascii="Times New Roman" w:hAnsi="Times New Roman" w:eastAsia="仿宋_GB2312" w:cs="仿宋_GB2312"/>
          <w:b w:val="0"/>
          <w:bCs w:val="0"/>
          <w:sz w:val="32"/>
          <w:szCs w:val="32"/>
          <w:lang w:eastAsia="zh-CN"/>
        </w:rPr>
      </w:pPr>
    </w:p>
    <w:p>
      <w:pPr>
        <w:jc w:val="both"/>
        <w:rPr>
          <w:rFonts w:hint="eastAsia" w:ascii="Times New Roman" w:hAnsi="Times New Roman"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98425</wp:posOffset>
                </wp:positionV>
                <wp:extent cx="5734050" cy="27940"/>
                <wp:effectExtent l="0" t="4445" r="0" b="5715"/>
                <wp:wrapNone/>
                <wp:docPr id="1" name="直接连接符 1"/>
                <wp:cNvGraphicFramePr/>
                <a:graphic xmlns:a="http://schemas.openxmlformats.org/drawingml/2006/main">
                  <a:graphicData uri="http://schemas.microsoft.com/office/word/2010/wordprocessingShape">
                    <wps:wsp>
                      <wps:cNvCnPr/>
                      <wps:spPr>
                        <a:xfrm flipV="1">
                          <a:off x="0" y="0"/>
                          <a:ext cx="5734050" cy="2794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flip:y;margin-left:-0.1pt;margin-top:7.75pt;height:2.2pt;width:451.5pt;z-index:251662336;mso-width-relative:page;mso-height-relative:page;" filled="f" stroked="t" coordsize="21600,21600" o:gfxdata="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dQEptIAAAAHAQAADwAAAAAAAAABACAAAAAiAAAAZHJzL2Rvd25yZXYu&#10;eG1sUEsBAhQAFAAAAAgAh07iQFHQxnkBAgAA8QMAAA4AAAAAAAAAAQAgAAAAIQEAAGRycy9lMm9E&#10;b2MueG1sUEsFBgAAAAAGAAYAWQEAAJQFAAAAAA==&#10;">
                <v:fill on="f" focussize="0,0"/>
                <v:stroke color="#000000" joinstyle="round" dashstyle="dash"/>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回</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执</w:t>
      </w:r>
    </w:p>
    <w:p>
      <w:pPr>
        <w:keepNext w:val="0"/>
        <w:keepLines w:val="0"/>
        <w:pageBreakBefore w:val="0"/>
        <w:widowControl w:val="0"/>
        <w:kinsoku/>
        <w:wordWrap/>
        <w:overflowPunct/>
        <w:topLinePunct w:val="0"/>
        <w:autoSpaceDE/>
        <w:autoSpaceDN/>
        <w:bidi w:val="0"/>
        <w:adjustRightInd/>
        <w:snapToGrid w:val="0"/>
        <w:spacing w:line="400" w:lineRule="exact"/>
        <w:ind w:firstLine="620"/>
        <w:jc w:val="left"/>
        <w:textAlignment w:val="auto"/>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val="en-US" w:eastAsia="zh-CN"/>
        </w:rPr>
        <w:t>本人已认真阅读，并坚决做到不</w:t>
      </w:r>
      <w:r>
        <w:rPr>
          <w:rFonts w:hint="eastAsia" w:ascii="Times New Roman" w:hAnsi="Times New Roman" w:eastAsia="仿宋_GB2312" w:cs="仿宋_GB2312"/>
          <w:sz w:val="30"/>
          <w:szCs w:val="30"/>
        </w:rPr>
        <w:t>早采、</w:t>
      </w:r>
      <w:r>
        <w:rPr>
          <w:rFonts w:hint="eastAsia" w:ascii="Times New Roman" w:hAnsi="Times New Roman" w:eastAsia="仿宋_GB2312" w:cs="仿宋_GB2312"/>
          <w:sz w:val="30"/>
          <w:szCs w:val="30"/>
          <w:lang w:eastAsia="zh-CN"/>
        </w:rPr>
        <w:t>不</w:t>
      </w:r>
      <w:r>
        <w:rPr>
          <w:rFonts w:hint="eastAsia" w:ascii="Times New Roman" w:hAnsi="Times New Roman" w:eastAsia="仿宋_GB2312" w:cs="仿宋_GB2312"/>
          <w:sz w:val="30"/>
          <w:szCs w:val="30"/>
        </w:rPr>
        <w:t>催熟、</w:t>
      </w:r>
      <w:r>
        <w:rPr>
          <w:rFonts w:hint="eastAsia" w:ascii="Times New Roman" w:hAnsi="Times New Roman" w:eastAsia="仿宋_GB2312" w:cs="仿宋_GB2312"/>
          <w:sz w:val="30"/>
          <w:szCs w:val="30"/>
          <w:lang w:eastAsia="zh-CN"/>
        </w:rPr>
        <w:t>不</w:t>
      </w:r>
      <w:r>
        <w:rPr>
          <w:rFonts w:hint="eastAsia" w:ascii="Times New Roman" w:hAnsi="Times New Roman" w:eastAsia="仿宋_GB2312" w:cs="仿宋_GB2312"/>
          <w:sz w:val="30"/>
          <w:szCs w:val="30"/>
        </w:rPr>
        <w:t>染色</w:t>
      </w:r>
      <w:r>
        <w:rPr>
          <w:rFonts w:hint="eastAsia" w:ascii="Times New Roman" w:hAnsi="Times New Roman" w:eastAsia="仿宋_GB2312" w:cs="仿宋_GB2312"/>
          <w:sz w:val="30"/>
          <w:szCs w:val="30"/>
          <w:lang w:eastAsia="zh-CN"/>
        </w:rPr>
        <w:t>，共同维护赣南脐橙品牌</w:t>
      </w:r>
      <w:r>
        <w:rPr>
          <w:rFonts w:hint="eastAsia" w:ascii="Times New Roman" w:hAnsi="Times New Roman"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620"/>
        <w:jc w:val="center"/>
        <w:textAlignment w:val="auto"/>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val="en-US" w:eastAsia="zh-CN"/>
        </w:rPr>
        <w:t xml:space="preserve">            签名：                 </w:t>
      </w:r>
    </w:p>
    <w:p>
      <w:pPr>
        <w:jc w:val="righ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sz w:val="30"/>
          <w:szCs w:val="30"/>
          <w:lang w:val="en-US" w:eastAsia="zh-CN"/>
        </w:rPr>
        <w:t xml:space="preserve"> 日期：2021年    月    日</w:t>
      </w:r>
    </w:p>
    <w:p>
      <w:pPr>
        <w:jc w:val="both"/>
        <w:rPr>
          <w:rFonts w:hint="eastAsia" w:ascii="Times New Roman" w:hAnsi="Times New Roman" w:eastAsia="仿宋_GB2312" w:cs="仿宋_GB2312"/>
          <w:b/>
          <w:bCs/>
          <w:sz w:val="52"/>
          <w:szCs w:val="52"/>
          <w:lang w:val="en-US" w:eastAsia="zh-CN"/>
        </w:rPr>
      </w:pPr>
      <w:r>
        <w:rPr>
          <w:rFonts w:hint="eastAsia" w:ascii="Times New Roman" w:hAnsi="Times New Roman" w:eastAsia="仿宋_GB2312" w:cs="仿宋_GB2312"/>
          <w:b w:val="0"/>
          <w:bCs w:val="0"/>
          <w:sz w:val="32"/>
          <w:szCs w:val="32"/>
          <w:lang w:eastAsia="zh-CN"/>
        </w:rPr>
        <w:t>附件</w:t>
      </w:r>
      <w:r>
        <w:rPr>
          <w:rFonts w:hint="eastAsia" w:ascii="Times New Roman" w:hAnsi="Times New Roman" w:eastAsia="仿宋_GB2312" w:cs="仿宋_GB2312"/>
          <w:b w:val="0"/>
          <w:bCs w:val="0"/>
          <w:sz w:val="32"/>
          <w:szCs w:val="32"/>
          <w:lang w:val="en-US" w:eastAsia="zh-CN"/>
        </w:rPr>
        <w:t>2</w:t>
      </w:r>
    </w:p>
    <w:p>
      <w:pPr>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打击早采推荐用宣传标语</w:t>
      </w:r>
    </w:p>
    <w:p>
      <w:pPr>
        <w:jc w:val="both"/>
        <w:rPr>
          <w:rFonts w:hint="eastAsia" w:ascii="Times New Roman" w:hAnsi="Times New Roman" w:eastAsia="仿宋_GB2312" w:cs="仿宋_GB2312"/>
          <w:b w:val="0"/>
          <w:bCs w:val="0"/>
          <w:sz w:val="32"/>
          <w:szCs w:val="32"/>
          <w:lang w:eastAsia="zh-CN"/>
        </w:rPr>
      </w:pPr>
    </w:p>
    <w:p>
      <w:pPr>
        <w:ind w:firstLine="640" w:firstLineChars="200"/>
        <w:jc w:val="both"/>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1.不早采、不染色、不使用违禁投入品，保护赣南脐橙品牌</w:t>
      </w:r>
    </w:p>
    <w:p>
      <w:pPr>
        <w:ind w:firstLine="640" w:firstLineChars="200"/>
        <w:jc w:val="both"/>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2.早采、催熟、染色禁止使用“甜蜜素”，严厉查处和打击使用“甜蜜素”行为</w:t>
      </w:r>
    </w:p>
    <w:p>
      <w:pPr>
        <w:ind w:firstLine="640" w:firstLineChars="200"/>
        <w:jc w:val="both"/>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3.严禁损害赣南脐橙产业安全，维护赣南脐橙品牌声誉</w:t>
      </w:r>
    </w:p>
    <w:p>
      <w:pPr>
        <w:ind w:firstLine="640" w:firstLineChars="200"/>
        <w:jc w:val="both"/>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4.使用“甜蜜素”，害人、害己、害树、害产业</w:t>
      </w:r>
    </w:p>
    <w:p>
      <w:pPr>
        <w:ind w:firstLine="640" w:firstLineChars="200"/>
        <w:jc w:val="both"/>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5.推行脐橙农产品合格证制度，确保赣南脐橙质量安全</w:t>
      </w:r>
    </w:p>
    <w:p>
      <w:pPr>
        <w:jc w:val="both"/>
        <w:rPr>
          <w:rFonts w:hint="eastAsia" w:ascii="Times New Roman" w:hAnsi="Times New Roman" w:eastAsia="仿宋_GB2312" w:cs="仿宋_GB2312"/>
          <w:b w:val="0"/>
          <w:bCs w:val="0"/>
          <w:sz w:val="32"/>
          <w:szCs w:val="32"/>
          <w:lang w:eastAsia="zh-CN"/>
        </w:rPr>
      </w:pPr>
    </w:p>
    <w:p>
      <w:pPr>
        <w:jc w:val="both"/>
        <w:rPr>
          <w:rFonts w:hint="eastAsia" w:ascii="Times New Roman" w:hAnsi="Times New Roman" w:eastAsia="仿宋_GB2312" w:cs="仿宋_GB2312"/>
          <w:b w:val="0"/>
          <w:bCs w:val="0"/>
          <w:sz w:val="32"/>
          <w:szCs w:val="32"/>
          <w:lang w:eastAsia="zh-CN"/>
        </w:rPr>
      </w:pPr>
    </w:p>
    <w:p>
      <w:pPr>
        <w:jc w:val="both"/>
        <w:rPr>
          <w:rFonts w:hint="eastAsia" w:ascii="Times New Roman" w:hAnsi="Times New Roman" w:eastAsia="仿宋_GB2312" w:cs="仿宋_GB2312"/>
          <w:b w:val="0"/>
          <w:bCs w:val="0"/>
          <w:sz w:val="32"/>
          <w:szCs w:val="32"/>
          <w:lang w:eastAsia="zh-CN"/>
        </w:rPr>
        <w:sectPr>
          <w:footerReference r:id="rId3" w:type="default"/>
          <w:pgSz w:w="11906" w:h="16838"/>
          <w:pgMar w:top="1797" w:right="1588" w:bottom="1797" w:left="1588" w:header="851" w:footer="992" w:gutter="0"/>
          <w:cols w:space="425" w:num="1"/>
          <w:docGrid w:type="lines" w:linePitch="312" w:charSpace="0"/>
        </w:sectPr>
      </w:pPr>
    </w:p>
    <w:p>
      <w:pPr>
        <w:rPr>
          <w:rFonts w:hint="eastAsia" w:ascii="Times New Roman" w:hAnsi="Times New Roman" w:eastAsia="仿宋_GB2312"/>
          <w:sz w:val="32"/>
          <w:szCs w:val="32"/>
        </w:rPr>
      </w:pPr>
      <w:r>
        <w:rPr>
          <w:rFonts w:hint="eastAsia" w:ascii="Times New Roman" w:hAnsi="Times New Roman" w:eastAsia="仿宋_GB2312"/>
          <w:sz w:val="32"/>
          <w:szCs w:val="32"/>
        </w:rPr>
        <w:t>附件</w:t>
      </w:r>
      <w:r>
        <w:rPr>
          <w:rFonts w:hint="eastAsia" w:ascii="Times New Roman" w:hAnsi="Times New Roman" w:eastAsia="仿宋_GB2312"/>
          <w:sz w:val="32"/>
          <w:szCs w:val="32"/>
          <w:lang w:val="en-US" w:eastAsia="zh-CN"/>
        </w:rPr>
        <w:t>3</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龙</w:t>
      </w:r>
      <w:r>
        <w:rPr>
          <w:rFonts w:hint="eastAsia" w:ascii="Times New Roman" w:hAnsi="Times New Roman" w:eastAsia="方正小标宋简体"/>
          <w:sz w:val="44"/>
          <w:szCs w:val="44"/>
        </w:rPr>
        <w:t>南</w:t>
      </w:r>
      <w:r>
        <w:rPr>
          <w:rFonts w:hint="eastAsia" w:ascii="Times New Roman" w:hAnsi="Times New Roman" w:eastAsia="方正小标宋简体"/>
          <w:sz w:val="44"/>
          <w:szCs w:val="44"/>
          <w:lang w:eastAsia="zh-CN"/>
        </w:rPr>
        <w:t>市</w:t>
      </w:r>
      <w:r>
        <w:rPr>
          <w:rFonts w:hint="eastAsia" w:ascii="Times New Roman" w:hAnsi="Times New Roman" w:eastAsia="方正小标宋简体"/>
          <w:sz w:val="44"/>
          <w:szCs w:val="44"/>
        </w:rPr>
        <w:t>脐橙早采情况日报表</w:t>
      </w:r>
    </w:p>
    <w:p>
      <w:pPr>
        <w:jc w:val="right"/>
        <w:rPr>
          <w:rFonts w:ascii="Times New Roman" w:hAnsi="Times New Roman" w:eastAsia="仿宋_GB2312"/>
          <w:sz w:val="28"/>
          <w:szCs w:val="28"/>
        </w:rPr>
      </w:pPr>
      <w:r>
        <w:rPr>
          <w:rFonts w:hint="eastAsia" w:ascii="Times New Roman" w:hAnsi="Times New Roman" w:eastAsia="仿宋_GB2312"/>
          <w:sz w:val="28"/>
          <w:szCs w:val="28"/>
        </w:rPr>
        <w:t>乡镇</w:t>
      </w:r>
      <w:r>
        <w:rPr>
          <w:rFonts w:hint="eastAsia" w:ascii="Times New Roman" w:hAnsi="Times New Roman" w:eastAsia="仿宋_GB2312"/>
          <w:sz w:val="28"/>
          <w:szCs w:val="28"/>
          <w:lang w:eastAsia="zh-CN"/>
        </w:rPr>
        <w:t>（盖章）</w:t>
      </w:r>
      <w:r>
        <w:rPr>
          <w:rFonts w:hint="eastAsia" w:ascii="Times New Roman" w:hAnsi="Times New Roman" w:eastAsia="仿宋_GB2312"/>
          <w:sz w:val="28"/>
          <w:szCs w:val="28"/>
        </w:rPr>
        <w:t xml:space="preserve">：  </w:t>
      </w:r>
      <w:r>
        <w:rPr>
          <w:rFonts w:hint="eastAsia" w:ascii="Times New Roman" w:hAnsi="Times New Roman" w:eastAsia="方正小标宋简体"/>
          <w:sz w:val="44"/>
          <w:szCs w:val="44"/>
        </w:rPr>
        <w:t xml:space="preserve">    </w:t>
      </w:r>
      <w:r>
        <w:rPr>
          <w:rFonts w:hint="eastAsia" w:ascii="Times New Roman" w:hAnsi="Times New Roman" w:eastAsia="方正小标宋简体"/>
          <w:sz w:val="44"/>
          <w:szCs w:val="44"/>
          <w:lang w:val="en-US" w:eastAsia="zh-CN"/>
        </w:rPr>
        <w:t xml:space="preserve">       </w:t>
      </w:r>
      <w:r>
        <w:rPr>
          <w:rFonts w:hint="eastAsia" w:ascii="Times New Roman" w:hAnsi="Times New Roman" w:eastAsia="方正小标宋简体"/>
          <w:sz w:val="44"/>
          <w:szCs w:val="44"/>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eastAsia="zh-CN"/>
        </w:rPr>
        <w:t>填报人：</w:t>
      </w:r>
      <w:r>
        <w:rPr>
          <w:rFonts w:hint="eastAsia" w:ascii="Times New Roman" w:hAnsi="Times New Roman" w:eastAsia="仿宋_GB2312"/>
          <w:sz w:val="28"/>
          <w:szCs w:val="28"/>
        </w:rPr>
        <w:t xml:space="preserve"> </w:t>
      </w:r>
      <w:r>
        <w:rPr>
          <w:rFonts w:hint="eastAsia" w:ascii="Times New Roman" w:hAnsi="Times New Roman" w:eastAsia="方正小标宋简体"/>
          <w:sz w:val="44"/>
          <w:szCs w:val="44"/>
        </w:rPr>
        <w:t xml:space="preserve">               </w:t>
      </w:r>
      <w:r>
        <w:rPr>
          <w:rFonts w:hint="eastAsia" w:ascii="Times New Roman" w:hAnsi="Times New Roman" w:eastAsia="仿宋_GB2312"/>
          <w:sz w:val="28"/>
          <w:szCs w:val="28"/>
        </w:rPr>
        <w:t>填报时间：2021年  月  日</w:t>
      </w:r>
    </w:p>
    <w:tbl>
      <w:tblPr>
        <w:tblStyle w:val="5"/>
        <w:tblW w:w="1329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1911"/>
        <w:gridCol w:w="1179"/>
        <w:gridCol w:w="1320"/>
        <w:gridCol w:w="1425"/>
        <w:gridCol w:w="1620"/>
        <w:gridCol w:w="189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vAlign w:val="center"/>
          </w:tcPr>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采果农户及联系电话</w:t>
            </w:r>
          </w:p>
        </w:tc>
        <w:tc>
          <w:tcPr>
            <w:tcW w:w="1911" w:type="dxa"/>
            <w:vAlign w:val="center"/>
          </w:tcPr>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地　　址</w:t>
            </w:r>
          </w:p>
        </w:tc>
        <w:tc>
          <w:tcPr>
            <w:tcW w:w="1179" w:type="dxa"/>
            <w:vAlign w:val="center"/>
          </w:tcPr>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品种</w:t>
            </w:r>
          </w:p>
        </w:tc>
        <w:tc>
          <w:tcPr>
            <w:tcW w:w="1320" w:type="dxa"/>
            <w:vAlign w:val="center"/>
          </w:tcPr>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数量（斤）</w:t>
            </w:r>
          </w:p>
        </w:tc>
        <w:tc>
          <w:tcPr>
            <w:tcW w:w="1425" w:type="dxa"/>
            <w:vAlign w:val="center"/>
          </w:tcPr>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是否使用甜蜜素</w:t>
            </w:r>
          </w:p>
        </w:tc>
        <w:tc>
          <w:tcPr>
            <w:tcW w:w="1620" w:type="dxa"/>
            <w:vAlign w:val="center"/>
          </w:tcPr>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收购人及</w:t>
            </w:r>
          </w:p>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联系电话</w:t>
            </w:r>
          </w:p>
        </w:tc>
        <w:tc>
          <w:tcPr>
            <w:tcW w:w="1890" w:type="dxa"/>
            <w:vAlign w:val="center"/>
          </w:tcPr>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地　　址</w:t>
            </w:r>
          </w:p>
        </w:tc>
        <w:tc>
          <w:tcPr>
            <w:tcW w:w="2115" w:type="dxa"/>
            <w:vAlign w:val="center"/>
          </w:tcPr>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销售方式</w:t>
            </w:r>
          </w:p>
          <w:p>
            <w:pPr>
              <w:spacing w:line="440" w:lineRule="exact"/>
              <w:jc w:val="center"/>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（电商或市场）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830" w:type="dxa"/>
            <w:vAlign w:val="center"/>
          </w:tcPr>
          <w:p>
            <w:pPr>
              <w:spacing w:line="440" w:lineRule="exact"/>
              <w:jc w:val="center"/>
              <w:rPr>
                <w:rFonts w:ascii="Times New Roman" w:hAnsi="Times New Roman" w:eastAsia="仿宋_GB2312"/>
                <w:sz w:val="28"/>
                <w:szCs w:val="28"/>
              </w:rPr>
            </w:pPr>
          </w:p>
        </w:tc>
        <w:tc>
          <w:tcPr>
            <w:tcW w:w="1911" w:type="dxa"/>
            <w:vAlign w:val="center"/>
          </w:tcPr>
          <w:p>
            <w:pPr>
              <w:spacing w:line="440" w:lineRule="exact"/>
              <w:jc w:val="center"/>
              <w:rPr>
                <w:rFonts w:ascii="Times New Roman" w:hAnsi="Times New Roman" w:eastAsia="仿宋_GB2312"/>
                <w:sz w:val="28"/>
                <w:szCs w:val="28"/>
              </w:rPr>
            </w:pPr>
          </w:p>
        </w:tc>
        <w:tc>
          <w:tcPr>
            <w:tcW w:w="1179" w:type="dxa"/>
            <w:vAlign w:val="center"/>
          </w:tcPr>
          <w:p>
            <w:pPr>
              <w:spacing w:line="440" w:lineRule="exact"/>
              <w:jc w:val="center"/>
              <w:rPr>
                <w:rFonts w:ascii="Times New Roman" w:hAnsi="Times New Roman" w:eastAsia="仿宋_GB2312"/>
                <w:sz w:val="28"/>
                <w:szCs w:val="28"/>
              </w:rPr>
            </w:pPr>
          </w:p>
        </w:tc>
        <w:tc>
          <w:tcPr>
            <w:tcW w:w="1320" w:type="dxa"/>
            <w:vAlign w:val="center"/>
          </w:tcPr>
          <w:p>
            <w:pPr>
              <w:spacing w:line="440" w:lineRule="exact"/>
              <w:jc w:val="center"/>
              <w:rPr>
                <w:rFonts w:ascii="Times New Roman" w:hAnsi="Times New Roman" w:eastAsia="仿宋_GB2312"/>
                <w:sz w:val="28"/>
                <w:szCs w:val="28"/>
              </w:rPr>
            </w:pPr>
          </w:p>
        </w:tc>
        <w:tc>
          <w:tcPr>
            <w:tcW w:w="1425" w:type="dxa"/>
            <w:vAlign w:val="center"/>
          </w:tcPr>
          <w:p>
            <w:pPr>
              <w:spacing w:line="440" w:lineRule="exact"/>
              <w:jc w:val="center"/>
              <w:rPr>
                <w:rFonts w:ascii="Times New Roman" w:hAnsi="Times New Roman" w:eastAsia="仿宋_GB2312"/>
                <w:sz w:val="28"/>
                <w:szCs w:val="28"/>
              </w:rPr>
            </w:pPr>
          </w:p>
        </w:tc>
        <w:tc>
          <w:tcPr>
            <w:tcW w:w="1620" w:type="dxa"/>
            <w:vAlign w:val="center"/>
          </w:tcPr>
          <w:p>
            <w:pPr>
              <w:spacing w:line="440" w:lineRule="exact"/>
              <w:jc w:val="center"/>
              <w:rPr>
                <w:rFonts w:ascii="Times New Roman" w:hAnsi="Times New Roman" w:eastAsia="仿宋_GB2312"/>
                <w:sz w:val="28"/>
                <w:szCs w:val="28"/>
              </w:rPr>
            </w:pPr>
          </w:p>
        </w:tc>
        <w:tc>
          <w:tcPr>
            <w:tcW w:w="1890" w:type="dxa"/>
            <w:vAlign w:val="center"/>
          </w:tcPr>
          <w:p>
            <w:pPr>
              <w:spacing w:line="440" w:lineRule="exact"/>
              <w:jc w:val="center"/>
              <w:rPr>
                <w:rFonts w:ascii="Times New Roman" w:hAnsi="Times New Roman" w:eastAsia="仿宋_GB2312"/>
                <w:sz w:val="28"/>
                <w:szCs w:val="28"/>
              </w:rPr>
            </w:pPr>
          </w:p>
        </w:tc>
        <w:tc>
          <w:tcPr>
            <w:tcW w:w="2115" w:type="dxa"/>
            <w:vAlign w:val="center"/>
          </w:tcPr>
          <w:p>
            <w:pPr>
              <w:spacing w:line="44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0" w:type="dxa"/>
            <w:vAlign w:val="center"/>
          </w:tcPr>
          <w:p>
            <w:pPr>
              <w:spacing w:line="440" w:lineRule="exact"/>
              <w:jc w:val="center"/>
              <w:rPr>
                <w:rFonts w:hint="eastAsia" w:ascii="Times New Roman" w:hAnsi="Times New Roman" w:eastAsia="仿宋_GB2312"/>
                <w:sz w:val="28"/>
                <w:szCs w:val="28"/>
              </w:rPr>
            </w:pPr>
          </w:p>
        </w:tc>
        <w:tc>
          <w:tcPr>
            <w:tcW w:w="1911" w:type="dxa"/>
            <w:vAlign w:val="center"/>
          </w:tcPr>
          <w:p>
            <w:pPr>
              <w:spacing w:line="440" w:lineRule="exact"/>
              <w:jc w:val="center"/>
              <w:rPr>
                <w:rFonts w:hint="eastAsia" w:ascii="Times New Roman" w:hAnsi="Times New Roman" w:eastAsia="仿宋_GB2312"/>
                <w:sz w:val="28"/>
                <w:szCs w:val="28"/>
              </w:rPr>
            </w:pPr>
          </w:p>
        </w:tc>
        <w:tc>
          <w:tcPr>
            <w:tcW w:w="1179" w:type="dxa"/>
            <w:vAlign w:val="center"/>
          </w:tcPr>
          <w:p>
            <w:pPr>
              <w:spacing w:line="440" w:lineRule="exact"/>
              <w:jc w:val="center"/>
              <w:rPr>
                <w:rFonts w:hint="eastAsia" w:ascii="Times New Roman" w:hAnsi="Times New Roman" w:eastAsia="仿宋_GB2312"/>
                <w:sz w:val="28"/>
                <w:szCs w:val="28"/>
              </w:rPr>
            </w:pPr>
          </w:p>
        </w:tc>
        <w:tc>
          <w:tcPr>
            <w:tcW w:w="1320" w:type="dxa"/>
            <w:vAlign w:val="center"/>
          </w:tcPr>
          <w:p>
            <w:pPr>
              <w:spacing w:line="440" w:lineRule="exact"/>
              <w:jc w:val="center"/>
              <w:rPr>
                <w:rFonts w:hint="eastAsia" w:ascii="Times New Roman" w:hAnsi="Times New Roman" w:eastAsia="仿宋_GB2312"/>
                <w:sz w:val="28"/>
                <w:szCs w:val="28"/>
              </w:rPr>
            </w:pPr>
          </w:p>
        </w:tc>
        <w:tc>
          <w:tcPr>
            <w:tcW w:w="1425" w:type="dxa"/>
            <w:vAlign w:val="center"/>
          </w:tcPr>
          <w:p>
            <w:pPr>
              <w:spacing w:line="440" w:lineRule="exact"/>
              <w:jc w:val="center"/>
              <w:rPr>
                <w:rFonts w:hint="eastAsia" w:ascii="Times New Roman" w:hAnsi="Times New Roman" w:eastAsia="仿宋_GB2312"/>
                <w:sz w:val="28"/>
                <w:szCs w:val="28"/>
              </w:rPr>
            </w:pPr>
          </w:p>
        </w:tc>
        <w:tc>
          <w:tcPr>
            <w:tcW w:w="1620" w:type="dxa"/>
            <w:vAlign w:val="center"/>
          </w:tcPr>
          <w:p>
            <w:pPr>
              <w:spacing w:line="440" w:lineRule="exact"/>
              <w:jc w:val="center"/>
              <w:rPr>
                <w:rFonts w:hint="eastAsia" w:ascii="Times New Roman" w:hAnsi="Times New Roman" w:eastAsia="仿宋_GB2312"/>
                <w:sz w:val="28"/>
                <w:szCs w:val="28"/>
              </w:rPr>
            </w:pPr>
          </w:p>
        </w:tc>
        <w:tc>
          <w:tcPr>
            <w:tcW w:w="1890" w:type="dxa"/>
            <w:vAlign w:val="center"/>
          </w:tcPr>
          <w:p>
            <w:pPr>
              <w:spacing w:line="440" w:lineRule="exact"/>
              <w:jc w:val="center"/>
              <w:rPr>
                <w:rFonts w:hint="eastAsia" w:ascii="Times New Roman" w:hAnsi="Times New Roman" w:eastAsia="仿宋_GB2312"/>
                <w:sz w:val="28"/>
                <w:szCs w:val="28"/>
              </w:rPr>
            </w:pPr>
          </w:p>
        </w:tc>
        <w:tc>
          <w:tcPr>
            <w:tcW w:w="2115" w:type="dxa"/>
            <w:vAlign w:val="center"/>
          </w:tcPr>
          <w:p>
            <w:pPr>
              <w:spacing w:line="440" w:lineRule="exact"/>
              <w:jc w:val="center"/>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830" w:type="dxa"/>
            <w:vAlign w:val="center"/>
          </w:tcPr>
          <w:p>
            <w:pPr>
              <w:spacing w:line="440" w:lineRule="exact"/>
              <w:jc w:val="center"/>
              <w:rPr>
                <w:rFonts w:hint="eastAsia" w:ascii="Times New Roman" w:hAnsi="Times New Roman" w:eastAsia="仿宋_GB2312"/>
                <w:sz w:val="28"/>
                <w:szCs w:val="28"/>
              </w:rPr>
            </w:pPr>
          </w:p>
        </w:tc>
        <w:tc>
          <w:tcPr>
            <w:tcW w:w="1911" w:type="dxa"/>
            <w:vAlign w:val="center"/>
          </w:tcPr>
          <w:p>
            <w:pPr>
              <w:spacing w:line="440" w:lineRule="exact"/>
              <w:jc w:val="center"/>
              <w:rPr>
                <w:rFonts w:hint="eastAsia" w:ascii="Times New Roman" w:hAnsi="Times New Roman" w:eastAsia="仿宋_GB2312"/>
                <w:sz w:val="28"/>
                <w:szCs w:val="28"/>
              </w:rPr>
            </w:pPr>
          </w:p>
        </w:tc>
        <w:tc>
          <w:tcPr>
            <w:tcW w:w="1179" w:type="dxa"/>
            <w:vAlign w:val="center"/>
          </w:tcPr>
          <w:p>
            <w:pPr>
              <w:spacing w:line="440" w:lineRule="exact"/>
              <w:jc w:val="center"/>
              <w:rPr>
                <w:rFonts w:hint="eastAsia" w:ascii="Times New Roman" w:hAnsi="Times New Roman" w:eastAsia="仿宋_GB2312"/>
                <w:sz w:val="28"/>
                <w:szCs w:val="28"/>
              </w:rPr>
            </w:pPr>
          </w:p>
        </w:tc>
        <w:tc>
          <w:tcPr>
            <w:tcW w:w="1320" w:type="dxa"/>
            <w:vAlign w:val="center"/>
          </w:tcPr>
          <w:p>
            <w:pPr>
              <w:spacing w:line="440" w:lineRule="exact"/>
              <w:jc w:val="center"/>
              <w:rPr>
                <w:rFonts w:hint="eastAsia" w:ascii="Times New Roman" w:hAnsi="Times New Roman" w:eastAsia="仿宋_GB2312"/>
                <w:sz w:val="28"/>
                <w:szCs w:val="28"/>
              </w:rPr>
            </w:pPr>
          </w:p>
        </w:tc>
        <w:tc>
          <w:tcPr>
            <w:tcW w:w="1425" w:type="dxa"/>
            <w:vAlign w:val="center"/>
          </w:tcPr>
          <w:p>
            <w:pPr>
              <w:spacing w:line="440" w:lineRule="exact"/>
              <w:jc w:val="center"/>
              <w:rPr>
                <w:rFonts w:hint="eastAsia" w:ascii="Times New Roman" w:hAnsi="Times New Roman" w:eastAsia="仿宋_GB2312"/>
                <w:sz w:val="28"/>
                <w:szCs w:val="28"/>
              </w:rPr>
            </w:pPr>
          </w:p>
        </w:tc>
        <w:tc>
          <w:tcPr>
            <w:tcW w:w="1620" w:type="dxa"/>
            <w:vAlign w:val="center"/>
          </w:tcPr>
          <w:p>
            <w:pPr>
              <w:spacing w:line="440" w:lineRule="exact"/>
              <w:jc w:val="center"/>
              <w:rPr>
                <w:rFonts w:hint="eastAsia" w:ascii="Times New Roman" w:hAnsi="Times New Roman" w:eastAsia="仿宋_GB2312"/>
                <w:sz w:val="28"/>
                <w:szCs w:val="28"/>
              </w:rPr>
            </w:pPr>
          </w:p>
        </w:tc>
        <w:tc>
          <w:tcPr>
            <w:tcW w:w="1890" w:type="dxa"/>
            <w:vAlign w:val="center"/>
          </w:tcPr>
          <w:p>
            <w:pPr>
              <w:spacing w:line="440" w:lineRule="exact"/>
              <w:jc w:val="center"/>
              <w:rPr>
                <w:rFonts w:hint="eastAsia" w:ascii="Times New Roman" w:hAnsi="Times New Roman" w:eastAsia="仿宋_GB2312"/>
                <w:sz w:val="28"/>
                <w:szCs w:val="28"/>
              </w:rPr>
            </w:pPr>
          </w:p>
        </w:tc>
        <w:tc>
          <w:tcPr>
            <w:tcW w:w="2115" w:type="dxa"/>
            <w:vAlign w:val="center"/>
          </w:tcPr>
          <w:p>
            <w:pPr>
              <w:spacing w:line="440" w:lineRule="exact"/>
              <w:jc w:val="center"/>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830" w:type="dxa"/>
            <w:vAlign w:val="center"/>
          </w:tcPr>
          <w:p>
            <w:pPr>
              <w:spacing w:line="440" w:lineRule="exact"/>
              <w:jc w:val="center"/>
              <w:rPr>
                <w:rFonts w:hint="eastAsia" w:ascii="Times New Roman" w:hAnsi="Times New Roman" w:eastAsia="仿宋_GB2312"/>
                <w:sz w:val="28"/>
                <w:szCs w:val="28"/>
              </w:rPr>
            </w:pPr>
          </w:p>
        </w:tc>
        <w:tc>
          <w:tcPr>
            <w:tcW w:w="1911" w:type="dxa"/>
            <w:vAlign w:val="center"/>
          </w:tcPr>
          <w:p>
            <w:pPr>
              <w:spacing w:line="440" w:lineRule="exact"/>
              <w:jc w:val="center"/>
              <w:rPr>
                <w:rFonts w:hint="eastAsia" w:ascii="Times New Roman" w:hAnsi="Times New Roman" w:eastAsia="仿宋_GB2312"/>
                <w:sz w:val="28"/>
                <w:szCs w:val="28"/>
              </w:rPr>
            </w:pPr>
          </w:p>
        </w:tc>
        <w:tc>
          <w:tcPr>
            <w:tcW w:w="1179" w:type="dxa"/>
            <w:vAlign w:val="center"/>
          </w:tcPr>
          <w:p>
            <w:pPr>
              <w:spacing w:line="440" w:lineRule="exact"/>
              <w:jc w:val="center"/>
              <w:rPr>
                <w:rFonts w:hint="eastAsia" w:ascii="Times New Roman" w:hAnsi="Times New Roman" w:eastAsia="仿宋_GB2312"/>
                <w:sz w:val="28"/>
                <w:szCs w:val="28"/>
              </w:rPr>
            </w:pPr>
          </w:p>
        </w:tc>
        <w:tc>
          <w:tcPr>
            <w:tcW w:w="1320" w:type="dxa"/>
            <w:vAlign w:val="center"/>
          </w:tcPr>
          <w:p>
            <w:pPr>
              <w:spacing w:line="440" w:lineRule="exact"/>
              <w:jc w:val="center"/>
              <w:rPr>
                <w:rFonts w:hint="eastAsia" w:ascii="Times New Roman" w:hAnsi="Times New Roman" w:eastAsia="仿宋_GB2312"/>
                <w:sz w:val="28"/>
                <w:szCs w:val="28"/>
              </w:rPr>
            </w:pPr>
          </w:p>
        </w:tc>
        <w:tc>
          <w:tcPr>
            <w:tcW w:w="1425" w:type="dxa"/>
            <w:vAlign w:val="center"/>
          </w:tcPr>
          <w:p>
            <w:pPr>
              <w:spacing w:line="440" w:lineRule="exact"/>
              <w:jc w:val="center"/>
              <w:rPr>
                <w:rFonts w:hint="eastAsia" w:ascii="Times New Roman" w:hAnsi="Times New Roman" w:eastAsia="仿宋_GB2312"/>
                <w:sz w:val="28"/>
                <w:szCs w:val="28"/>
              </w:rPr>
            </w:pPr>
          </w:p>
        </w:tc>
        <w:tc>
          <w:tcPr>
            <w:tcW w:w="1620" w:type="dxa"/>
            <w:vAlign w:val="center"/>
          </w:tcPr>
          <w:p>
            <w:pPr>
              <w:spacing w:line="440" w:lineRule="exact"/>
              <w:jc w:val="center"/>
              <w:rPr>
                <w:rFonts w:hint="eastAsia" w:ascii="Times New Roman" w:hAnsi="Times New Roman" w:eastAsia="仿宋_GB2312"/>
                <w:sz w:val="28"/>
                <w:szCs w:val="28"/>
              </w:rPr>
            </w:pPr>
          </w:p>
        </w:tc>
        <w:tc>
          <w:tcPr>
            <w:tcW w:w="1890" w:type="dxa"/>
            <w:vAlign w:val="center"/>
          </w:tcPr>
          <w:p>
            <w:pPr>
              <w:spacing w:line="440" w:lineRule="exact"/>
              <w:jc w:val="center"/>
              <w:rPr>
                <w:rFonts w:hint="eastAsia" w:ascii="Times New Roman" w:hAnsi="Times New Roman" w:eastAsia="仿宋_GB2312"/>
                <w:sz w:val="28"/>
                <w:szCs w:val="28"/>
              </w:rPr>
            </w:pPr>
          </w:p>
        </w:tc>
        <w:tc>
          <w:tcPr>
            <w:tcW w:w="2115" w:type="dxa"/>
            <w:vAlign w:val="center"/>
          </w:tcPr>
          <w:p>
            <w:pPr>
              <w:spacing w:line="440" w:lineRule="exact"/>
              <w:jc w:val="center"/>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830" w:type="dxa"/>
            <w:vAlign w:val="center"/>
          </w:tcPr>
          <w:p>
            <w:pPr>
              <w:spacing w:line="440" w:lineRule="exact"/>
              <w:jc w:val="center"/>
              <w:rPr>
                <w:rFonts w:hint="eastAsia" w:ascii="Times New Roman" w:hAnsi="Times New Roman" w:eastAsia="仿宋_GB2312"/>
                <w:sz w:val="28"/>
                <w:szCs w:val="28"/>
              </w:rPr>
            </w:pPr>
          </w:p>
        </w:tc>
        <w:tc>
          <w:tcPr>
            <w:tcW w:w="1911" w:type="dxa"/>
            <w:vAlign w:val="center"/>
          </w:tcPr>
          <w:p>
            <w:pPr>
              <w:spacing w:line="440" w:lineRule="exact"/>
              <w:jc w:val="center"/>
              <w:rPr>
                <w:rFonts w:hint="eastAsia" w:ascii="Times New Roman" w:hAnsi="Times New Roman" w:eastAsia="仿宋_GB2312"/>
                <w:sz w:val="28"/>
                <w:szCs w:val="28"/>
              </w:rPr>
            </w:pPr>
          </w:p>
        </w:tc>
        <w:tc>
          <w:tcPr>
            <w:tcW w:w="1179" w:type="dxa"/>
            <w:vAlign w:val="center"/>
          </w:tcPr>
          <w:p>
            <w:pPr>
              <w:spacing w:line="440" w:lineRule="exact"/>
              <w:jc w:val="center"/>
              <w:rPr>
                <w:rFonts w:hint="eastAsia" w:ascii="Times New Roman" w:hAnsi="Times New Roman" w:eastAsia="仿宋_GB2312"/>
                <w:sz w:val="28"/>
                <w:szCs w:val="28"/>
              </w:rPr>
            </w:pPr>
          </w:p>
        </w:tc>
        <w:tc>
          <w:tcPr>
            <w:tcW w:w="1320" w:type="dxa"/>
            <w:vAlign w:val="center"/>
          </w:tcPr>
          <w:p>
            <w:pPr>
              <w:spacing w:line="440" w:lineRule="exact"/>
              <w:jc w:val="center"/>
              <w:rPr>
                <w:rFonts w:hint="eastAsia" w:ascii="Times New Roman" w:hAnsi="Times New Roman" w:eastAsia="仿宋_GB2312"/>
                <w:sz w:val="28"/>
                <w:szCs w:val="28"/>
              </w:rPr>
            </w:pPr>
          </w:p>
        </w:tc>
        <w:tc>
          <w:tcPr>
            <w:tcW w:w="1425" w:type="dxa"/>
            <w:vAlign w:val="center"/>
          </w:tcPr>
          <w:p>
            <w:pPr>
              <w:spacing w:line="440" w:lineRule="exact"/>
              <w:jc w:val="center"/>
              <w:rPr>
                <w:rFonts w:hint="eastAsia" w:ascii="Times New Roman" w:hAnsi="Times New Roman" w:eastAsia="仿宋_GB2312"/>
                <w:sz w:val="28"/>
                <w:szCs w:val="28"/>
              </w:rPr>
            </w:pPr>
          </w:p>
        </w:tc>
        <w:tc>
          <w:tcPr>
            <w:tcW w:w="1620" w:type="dxa"/>
            <w:vAlign w:val="center"/>
          </w:tcPr>
          <w:p>
            <w:pPr>
              <w:spacing w:line="440" w:lineRule="exact"/>
              <w:jc w:val="center"/>
              <w:rPr>
                <w:rFonts w:hint="eastAsia" w:ascii="Times New Roman" w:hAnsi="Times New Roman" w:eastAsia="仿宋_GB2312"/>
                <w:sz w:val="28"/>
                <w:szCs w:val="28"/>
              </w:rPr>
            </w:pPr>
          </w:p>
        </w:tc>
        <w:tc>
          <w:tcPr>
            <w:tcW w:w="1890" w:type="dxa"/>
            <w:vAlign w:val="center"/>
          </w:tcPr>
          <w:p>
            <w:pPr>
              <w:spacing w:line="440" w:lineRule="exact"/>
              <w:jc w:val="center"/>
              <w:rPr>
                <w:rFonts w:hint="eastAsia" w:ascii="Times New Roman" w:hAnsi="Times New Roman" w:eastAsia="仿宋_GB2312"/>
                <w:sz w:val="28"/>
                <w:szCs w:val="28"/>
              </w:rPr>
            </w:pPr>
          </w:p>
        </w:tc>
        <w:tc>
          <w:tcPr>
            <w:tcW w:w="2115" w:type="dxa"/>
            <w:vAlign w:val="center"/>
          </w:tcPr>
          <w:p>
            <w:pPr>
              <w:spacing w:line="440" w:lineRule="exact"/>
              <w:jc w:val="center"/>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830" w:type="dxa"/>
            <w:vAlign w:val="center"/>
          </w:tcPr>
          <w:p>
            <w:pPr>
              <w:spacing w:line="440" w:lineRule="exact"/>
              <w:jc w:val="center"/>
              <w:rPr>
                <w:rFonts w:hint="eastAsia" w:ascii="Times New Roman" w:hAnsi="Times New Roman" w:eastAsia="仿宋_GB2312"/>
                <w:sz w:val="28"/>
                <w:szCs w:val="28"/>
              </w:rPr>
            </w:pPr>
          </w:p>
        </w:tc>
        <w:tc>
          <w:tcPr>
            <w:tcW w:w="1911" w:type="dxa"/>
            <w:vAlign w:val="center"/>
          </w:tcPr>
          <w:p>
            <w:pPr>
              <w:spacing w:line="440" w:lineRule="exact"/>
              <w:jc w:val="center"/>
              <w:rPr>
                <w:rFonts w:hint="eastAsia" w:ascii="Times New Roman" w:hAnsi="Times New Roman" w:eastAsia="仿宋_GB2312"/>
                <w:sz w:val="28"/>
                <w:szCs w:val="28"/>
              </w:rPr>
            </w:pPr>
          </w:p>
        </w:tc>
        <w:tc>
          <w:tcPr>
            <w:tcW w:w="1179" w:type="dxa"/>
            <w:vAlign w:val="center"/>
          </w:tcPr>
          <w:p>
            <w:pPr>
              <w:spacing w:line="440" w:lineRule="exact"/>
              <w:jc w:val="center"/>
              <w:rPr>
                <w:rFonts w:hint="eastAsia" w:ascii="Times New Roman" w:hAnsi="Times New Roman" w:eastAsia="仿宋_GB2312"/>
                <w:sz w:val="28"/>
                <w:szCs w:val="28"/>
              </w:rPr>
            </w:pPr>
          </w:p>
        </w:tc>
        <w:tc>
          <w:tcPr>
            <w:tcW w:w="1320" w:type="dxa"/>
            <w:vAlign w:val="center"/>
          </w:tcPr>
          <w:p>
            <w:pPr>
              <w:spacing w:line="440" w:lineRule="exact"/>
              <w:jc w:val="center"/>
              <w:rPr>
                <w:rFonts w:hint="eastAsia" w:ascii="Times New Roman" w:hAnsi="Times New Roman" w:eastAsia="仿宋_GB2312"/>
                <w:sz w:val="28"/>
                <w:szCs w:val="28"/>
              </w:rPr>
            </w:pPr>
          </w:p>
        </w:tc>
        <w:tc>
          <w:tcPr>
            <w:tcW w:w="1425" w:type="dxa"/>
            <w:vAlign w:val="center"/>
          </w:tcPr>
          <w:p>
            <w:pPr>
              <w:spacing w:line="440" w:lineRule="exact"/>
              <w:jc w:val="center"/>
              <w:rPr>
                <w:rFonts w:hint="eastAsia" w:ascii="Times New Roman" w:hAnsi="Times New Roman" w:eastAsia="仿宋_GB2312"/>
                <w:sz w:val="28"/>
                <w:szCs w:val="28"/>
              </w:rPr>
            </w:pPr>
          </w:p>
        </w:tc>
        <w:tc>
          <w:tcPr>
            <w:tcW w:w="1620" w:type="dxa"/>
            <w:vAlign w:val="center"/>
          </w:tcPr>
          <w:p>
            <w:pPr>
              <w:spacing w:line="440" w:lineRule="exact"/>
              <w:jc w:val="center"/>
              <w:rPr>
                <w:rFonts w:hint="eastAsia" w:ascii="Times New Roman" w:hAnsi="Times New Roman" w:eastAsia="仿宋_GB2312"/>
                <w:sz w:val="28"/>
                <w:szCs w:val="28"/>
              </w:rPr>
            </w:pPr>
          </w:p>
        </w:tc>
        <w:tc>
          <w:tcPr>
            <w:tcW w:w="1890" w:type="dxa"/>
            <w:vAlign w:val="center"/>
          </w:tcPr>
          <w:p>
            <w:pPr>
              <w:spacing w:line="440" w:lineRule="exact"/>
              <w:jc w:val="center"/>
              <w:rPr>
                <w:rFonts w:hint="eastAsia" w:ascii="Times New Roman" w:hAnsi="Times New Roman" w:eastAsia="仿宋_GB2312"/>
                <w:sz w:val="28"/>
                <w:szCs w:val="28"/>
              </w:rPr>
            </w:pPr>
          </w:p>
        </w:tc>
        <w:tc>
          <w:tcPr>
            <w:tcW w:w="2115" w:type="dxa"/>
            <w:vAlign w:val="center"/>
          </w:tcPr>
          <w:p>
            <w:pPr>
              <w:spacing w:line="440" w:lineRule="exact"/>
              <w:jc w:val="center"/>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830" w:type="dxa"/>
            <w:vAlign w:val="center"/>
          </w:tcPr>
          <w:p>
            <w:pPr>
              <w:spacing w:line="440" w:lineRule="exact"/>
              <w:jc w:val="center"/>
              <w:rPr>
                <w:rFonts w:hint="eastAsia" w:ascii="Times New Roman" w:hAnsi="Times New Roman" w:eastAsia="仿宋_GB2312"/>
                <w:sz w:val="28"/>
                <w:szCs w:val="28"/>
              </w:rPr>
            </w:pPr>
          </w:p>
        </w:tc>
        <w:tc>
          <w:tcPr>
            <w:tcW w:w="1911" w:type="dxa"/>
            <w:vAlign w:val="center"/>
          </w:tcPr>
          <w:p>
            <w:pPr>
              <w:spacing w:line="440" w:lineRule="exact"/>
              <w:jc w:val="center"/>
              <w:rPr>
                <w:rFonts w:hint="eastAsia" w:ascii="Times New Roman" w:hAnsi="Times New Roman" w:eastAsia="仿宋_GB2312"/>
                <w:sz w:val="28"/>
                <w:szCs w:val="28"/>
              </w:rPr>
            </w:pPr>
          </w:p>
        </w:tc>
        <w:tc>
          <w:tcPr>
            <w:tcW w:w="1179" w:type="dxa"/>
            <w:vAlign w:val="center"/>
          </w:tcPr>
          <w:p>
            <w:pPr>
              <w:spacing w:line="440" w:lineRule="exact"/>
              <w:jc w:val="center"/>
              <w:rPr>
                <w:rFonts w:hint="eastAsia" w:ascii="Times New Roman" w:hAnsi="Times New Roman" w:eastAsia="仿宋_GB2312"/>
                <w:sz w:val="28"/>
                <w:szCs w:val="28"/>
              </w:rPr>
            </w:pPr>
          </w:p>
        </w:tc>
        <w:tc>
          <w:tcPr>
            <w:tcW w:w="1320" w:type="dxa"/>
            <w:vAlign w:val="center"/>
          </w:tcPr>
          <w:p>
            <w:pPr>
              <w:spacing w:line="440" w:lineRule="exact"/>
              <w:jc w:val="center"/>
              <w:rPr>
                <w:rFonts w:hint="eastAsia" w:ascii="Times New Roman" w:hAnsi="Times New Roman" w:eastAsia="仿宋_GB2312"/>
                <w:sz w:val="28"/>
                <w:szCs w:val="28"/>
              </w:rPr>
            </w:pPr>
          </w:p>
        </w:tc>
        <w:tc>
          <w:tcPr>
            <w:tcW w:w="1425" w:type="dxa"/>
            <w:vAlign w:val="center"/>
          </w:tcPr>
          <w:p>
            <w:pPr>
              <w:spacing w:line="440" w:lineRule="exact"/>
              <w:jc w:val="center"/>
              <w:rPr>
                <w:rFonts w:hint="eastAsia" w:ascii="Times New Roman" w:hAnsi="Times New Roman" w:eastAsia="仿宋_GB2312"/>
                <w:sz w:val="28"/>
                <w:szCs w:val="28"/>
              </w:rPr>
            </w:pPr>
          </w:p>
        </w:tc>
        <w:tc>
          <w:tcPr>
            <w:tcW w:w="1620" w:type="dxa"/>
            <w:vAlign w:val="center"/>
          </w:tcPr>
          <w:p>
            <w:pPr>
              <w:spacing w:line="440" w:lineRule="exact"/>
              <w:jc w:val="center"/>
              <w:rPr>
                <w:rFonts w:hint="eastAsia" w:ascii="Times New Roman" w:hAnsi="Times New Roman" w:eastAsia="仿宋_GB2312"/>
                <w:sz w:val="28"/>
                <w:szCs w:val="28"/>
              </w:rPr>
            </w:pPr>
          </w:p>
        </w:tc>
        <w:tc>
          <w:tcPr>
            <w:tcW w:w="1890" w:type="dxa"/>
            <w:vAlign w:val="center"/>
          </w:tcPr>
          <w:p>
            <w:pPr>
              <w:spacing w:line="440" w:lineRule="exact"/>
              <w:jc w:val="center"/>
              <w:rPr>
                <w:rFonts w:hint="eastAsia" w:ascii="Times New Roman" w:hAnsi="Times New Roman" w:eastAsia="仿宋_GB2312"/>
                <w:sz w:val="28"/>
                <w:szCs w:val="28"/>
              </w:rPr>
            </w:pPr>
          </w:p>
        </w:tc>
        <w:tc>
          <w:tcPr>
            <w:tcW w:w="2115" w:type="dxa"/>
            <w:vAlign w:val="center"/>
          </w:tcPr>
          <w:p>
            <w:pPr>
              <w:spacing w:line="440" w:lineRule="exact"/>
              <w:jc w:val="center"/>
              <w:rPr>
                <w:rFonts w:hint="eastAsia" w:ascii="Times New Roman" w:hAnsi="Times New Roman" w:eastAsia="仿宋_GB2312"/>
                <w:sz w:val="28"/>
                <w:szCs w:val="28"/>
              </w:rPr>
            </w:pPr>
          </w:p>
        </w:tc>
      </w:tr>
    </w:tbl>
    <w:p>
      <w:pPr>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注：品种指纽贺尔、龙回红等中熟品种；不管有无、采果情况均要按日报送</w:t>
      </w:r>
      <w:r>
        <w:rPr>
          <w:rFonts w:hint="eastAsia" w:ascii="Times New Roman" w:hAnsi="Times New Roman" w:eastAsia="仿宋_GB2312"/>
          <w:sz w:val="28"/>
          <w:szCs w:val="28"/>
          <w:lang w:val="en-US" w:eastAsia="zh-CN"/>
        </w:rPr>
        <w:t>。</w:t>
      </w:r>
    </w:p>
    <w:sectPr>
      <w:pgSz w:w="16838" w:h="11906" w:orient="landscape"/>
      <w:pgMar w:top="1588" w:right="1797" w:bottom="1588"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D0820"/>
    <w:multiLevelType w:val="singleLevel"/>
    <w:tmpl w:val="BD0D0820"/>
    <w:lvl w:ilvl="0" w:tentative="0">
      <w:start w:val="2"/>
      <w:numFmt w:val="chineseCounting"/>
      <w:suff w:val="nothing"/>
      <w:lvlText w:val="（%1）"/>
      <w:lvlJc w:val="left"/>
      <w:rPr>
        <w:rFonts w:hint="eastAsia"/>
      </w:rPr>
    </w:lvl>
  </w:abstractNum>
  <w:abstractNum w:abstractNumId="1">
    <w:nsid w:val="E45EE26C"/>
    <w:multiLevelType w:val="singleLevel"/>
    <w:tmpl w:val="E45EE26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72"/>
    <w:rsid w:val="000229CF"/>
    <w:rsid w:val="002C6B5A"/>
    <w:rsid w:val="00376312"/>
    <w:rsid w:val="004765BD"/>
    <w:rsid w:val="006E6872"/>
    <w:rsid w:val="00BF1B4B"/>
    <w:rsid w:val="00C75A81"/>
    <w:rsid w:val="00C91E50"/>
    <w:rsid w:val="00CE5EE0"/>
    <w:rsid w:val="00EE145B"/>
    <w:rsid w:val="01FA3BF9"/>
    <w:rsid w:val="02740EFE"/>
    <w:rsid w:val="04BC18F6"/>
    <w:rsid w:val="05DB41A4"/>
    <w:rsid w:val="074A183C"/>
    <w:rsid w:val="0B2E27CC"/>
    <w:rsid w:val="0EF31CA7"/>
    <w:rsid w:val="0FB32578"/>
    <w:rsid w:val="13A661F7"/>
    <w:rsid w:val="13F05190"/>
    <w:rsid w:val="171E3DFF"/>
    <w:rsid w:val="17814583"/>
    <w:rsid w:val="18A46689"/>
    <w:rsid w:val="19EC46CB"/>
    <w:rsid w:val="1A1B0440"/>
    <w:rsid w:val="1DEA7056"/>
    <w:rsid w:val="1E41477D"/>
    <w:rsid w:val="1E9D6E34"/>
    <w:rsid w:val="25DB79E3"/>
    <w:rsid w:val="2D557598"/>
    <w:rsid w:val="302F2BF7"/>
    <w:rsid w:val="307556AA"/>
    <w:rsid w:val="3380132B"/>
    <w:rsid w:val="34FB6C49"/>
    <w:rsid w:val="3528778F"/>
    <w:rsid w:val="371F4875"/>
    <w:rsid w:val="37315CE1"/>
    <w:rsid w:val="379F5745"/>
    <w:rsid w:val="3B4B7187"/>
    <w:rsid w:val="3BCD501D"/>
    <w:rsid w:val="3BE86435"/>
    <w:rsid w:val="3F20083D"/>
    <w:rsid w:val="400729F7"/>
    <w:rsid w:val="45341E4B"/>
    <w:rsid w:val="453F19F2"/>
    <w:rsid w:val="46E16C3D"/>
    <w:rsid w:val="47327988"/>
    <w:rsid w:val="480C39AF"/>
    <w:rsid w:val="48A93E13"/>
    <w:rsid w:val="4B9712A3"/>
    <w:rsid w:val="4C4E15F2"/>
    <w:rsid w:val="4EF602E2"/>
    <w:rsid w:val="5A0157C6"/>
    <w:rsid w:val="5BA85CF1"/>
    <w:rsid w:val="5FC27D89"/>
    <w:rsid w:val="65484169"/>
    <w:rsid w:val="681422B9"/>
    <w:rsid w:val="6AAF4AD6"/>
    <w:rsid w:val="6CF97D6C"/>
    <w:rsid w:val="6F9775AE"/>
    <w:rsid w:val="71AB36FF"/>
    <w:rsid w:val="71D41A11"/>
    <w:rsid w:val="71E35A97"/>
    <w:rsid w:val="762A1FAF"/>
    <w:rsid w:val="764522DC"/>
    <w:rsid w:val="774421D1"/>
    <w:rsid w:val="7A051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Words>
  <Characters>1083</Characters>
  <Lines>9</Lines>
  <Paragraphs>2</Paragraphs>
  <TotalTime>3</TotalTime>
  <ScaleCrop>false</ScaleCrop>
  <LinksUpToDate>false</LinksUpToDate>
  <CharactersWithSpaces>1271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2021-10-02T10:55:00Z</dcterms:created>
  <dc:creator>Administrator</dc:creator>
  <cp:lastModifiedBy>Administrator</cp:lastModifiedBy>
  <cp:lastPrinted>2021-10-03T13:01:00Z</cp:lastPrinted>
  <dcterms:modified xsi:type="dcterms:W3CDTF">2021-10-08T06:38:53Z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C01ED4C24288437B954A964924DB89EA</vt:lpwstr>
  </property>
</Properties>
</file>