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Cs w:val="32"/>
        </w:rPr>
      </w:pPr>
      <w:r>
        <w:rPr>
          <w:rFonts w:hint="eastAsia" w:ascii="黑体" w:hAnsi="黑体" w:eastAsia="黑体"/>
          <w:szCs w:val="32"/>
        </w:rPr>
        <w:t>附件8</w:t>
      </w:r>
    </w:p>
    <w:p>
      <w:pPr>
        <w:widowControl/>
        <w:spacing w:after="289" w:afterLines="50" w:line="600" w:lineRule="exact"/>
        <w:jc w:val="center"/>
        <w:rPr>
          <w:rFonts w:ascii="小标宋" w:eastAsia="小标宋"/>
          <w:b/>
          <w:sz w:val="44"/>
          <w:szCs w:val="44"/>
        </w:rPr>
      </w:pPr>
    </w:p>
    <w:p>
      <w:pPr>
        <w:widowControl/>
        <w:spacing w:line="600" w:lineRule="exact"/>
        <w:jc w:val="center"/>
        <w:rPr>
          <w:rFonts w:ascii="小标宋" w:eastAsia="小标宋"/>
          <w:sz w:val="44"/>
          <w:szCs w:val="44"/>
        </w:rPr>
      </w:pPr>
      <w:r>
        <w:rPr>
          <w:rFonts w:hint="eastAsia" w:ascii="小标宋" w:eastAsia="小标宋"/>
          <w:sz w:val="44"/>
          <w:szCs w:val="44"/>
        </w:rPr>
        <w:t>《办学许可证》（样式）及填写规范</w:t>
      </w:r>
    </w:p>
    <w:p>
      <w:pPr>
        <w:widowControl/>
        <w:spacing w:line="400" w:lineRule="exact"/>
        <w:ind w:left="-1510" w:leftChars="-472" w:right="-1299" w:rightChars="-406" w:firstLine="1200" w:firstLineChars="500"/>
        <w:jc w:val="left"/>
        <w:rPr>
          <w:rFonts w:ascii="仿宋_GB2312"/>
          <w:sz w:val="24"/>
        </w:rPr>
      </w:pPr>
      <w:r>
        <w:rPr>
          <w:rFonts w:ascii="仿宋_GB2312"/>
          <w:sz w:val="24"/>
        </w:rPr>
        <mc:AlternateContent>
          <mc:Choice Requires="wps">
            <w:drawing>
              <wp:anchor distT="0" distB="0" distL="114300" distR="114300" simplePos="0" relativeHeight="251659264" behindDoc="1" locked="0" layoutInCell="1" allowOverlap="1">
                <wp:simplePos x="0" y="0"/>
                <wp:positionH relativeFrom="column">
                  <wp:posOffset>520065</wp:posOffset>
                </wp:positionH>
                <wp:positionV relativeFrom="paragraph">
                  <wp:posOffset>106680</wp:posOffset>
                </wp:positionV>
                <wp:extent cx="5023485" cy="4102735"/>
                <wp:effectExtent l="0" t="0" r="5715" b="12065"/>
                <wp:wrapNone/>
                <wp:docPr id="1" name="文本框 2"/>
                <wp:cNvGraphicFramePr/>
                <a:graphic xmlns:a="http://schemas.openxmlformats.org/drawingml/2006/main">
                  <a:graphicData uri="http://schemas.microsoft.com/office/word/2010/wordprocessingShape">
                    <wps:wsp>
                      <wps:cNvSpPr txBox="1"/>
                      <wps:spPr>
                        <a:xfrm>
                          <a:off x="0" y="0"/>
                          <a:ext cx="5023485" cy="4102735"/>
                        </a:xfrm>
                        <a:prstGeom prst="rect">
                          <a:avLst/>
                        </a:prstGeom>
                        <a:solidFill>
                          <a:srgbClr val="FFFFFF"/>
                        </a:solidFill>
                        <a:ln>
                          <a:noFill/>
                        </a:ln>
                      </wps:spPr>
                      <wps:txbx>
                        <w:txbxContent>
                          <w:p>
                            <w:pPr>
                              <w:jc w:val="center"/>
                            </w:pPr>
                            <w:r>
                              <w:drawing>
                                <wp:inline distT="0" distB="0" distL="0" distR="0">
                                  <wp:extent cx="4840605" cy="3422015"/>
                                  <wp:effectExtent l="0" t="0" r="17145" b="6985"/>
                                  <wp:docPr id="3" name="图片 3" descr="C:\Users\2a\AppData\Local\Temp\WeChat Files\2807c2f789723e6a243affdb0629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a\AppData\Local\Temp\WeChat Files\2807c2f789723e6a243affdb062907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40605" cy="3422221"/>
                                          </a:xfrm>
                                          <a:prstGeom prst="rect">
                                            <a:avLst/>
                                          </a:prstGeom>
                                          <a:noFill/>
                                          <a:ln>
                                            <a:noFill/>
                                          </a:ln>
                                        </pic:spPr>
                                      </pic:pic>
                                    </a:graphicData>
                                  </a:graphic>
                                </wp:inline>
                              </w:drawing>
                            </w:r>
                          </w:p>
                        </w:txbxContent>
                      </wps:txbx>
                      <wps:bodyPr upright="1"/>
                    </wps:wsp>
                  </a:graphicData>
                </a:graphic>
              </wp:anchor>
            </w:drawing>
          </mc:Choice>
          <mc:Fallback>
            <w:pict>
              <v:shape id="文本框 2" o:spid="_x0000_s1026" o:spt="202" type="#_x0000_t202" style="position:absolute;left:0pt;margin-left:40.95pt;margin-top:8.4pt;height:323.05pt;width:395.55pt;z-index:-251657216;mso-width-relative:page;mso-height-relative:page;" fillcolor="#FFFFFF" filled="t" stroked="f" coordsize="21600,21600" o:gfxdata="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ww36/XAAAACQEAAA8AAAAAAAAAAQAgAAAAIgAAAGRycy9kb3ducmV2Lnht&#10;bFBLAQIUABQAAAAIAIdO4kBFG+SCwQEAAHgDAAAOAAAAAAAAAAEAIAAAACYBAABkcnMvZTJvRG9j&#10;LnhtbFBLBQYAAAAABgAGAFkBAABZBQAAAAA=&#10;">
                <v:fill on="t" focussize="0,0"/>
                <v:stroke on="f"/>
                <v:imagedata o:title=""/>
                <o:lock v:ext="edit" aspectratio="f"/>
                <v:textbox>
                  <w:txbxContent>
                    <w:p>
                      <w:pPr>
                        <w:jc w:val="center"/>
                      </w:pPr>
                      <w:r>
                        <w:drawing>
                          <wp:inline distT="0" distB="0" distL="0" distR="0">
                            <wp:extent cx="4840605" cy="3422015"/>
                            <wp:effectExtent l="0" t="0" r="17145" b="6985"/>
                            <wp:docPr id="3" name="图片 3" descr="C:\Users\2a\AppData\Local\Temp\WeChat Files\2807c2f789723e6a243affdb0629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a\AppData\Local\Temp\WeChat Files\2807c2f789723e6a243affdb062907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40605" cy="3422221"/>
                                    </a:xfrm>
                                    <a:prstGeom prst="rect">
                                      <a:avLst/>
                                    </a:prstGeom>
                                    <a:noFill/>
                                    <a:ln>
                                      <a:noFill/>
                                    </a:ln>
                                  </pic:spPr>
                                </pic:pic>
                              </a:graphicData>
                            </a:graphic>
                          </wp:inline>
                        </w:drawing>
                      </w:r>
                    </w:p>
                  </w:txbxContent>
                </v:textbox>
              </v:shape>
            </w:pict>
          </mc:Fallback>
        </mc:AlternateContent>
      </w:r>
    </w:p>
    <w:p>
      <w:pPr>
        <w:widowControl/>
        <w:spacing w:line="400" w:lineRule="exact"/>
        <w:ind w:left="-1510" w:leftChars="-472" w:right="-1299" w:rightChars="-406" w:firstLine="1200" w:firstLineChars="500"/>
        <w:jc w:val="left"/>
        <w:rPr>
          <w:rFonts w:ascii="仿宋_GB2312"/>
          <w:sz w:val="24"/>
        </w:rPr>
      </w:pPr>
    </w:p>
    <w:p>
      <w:pPr>
        <w:widowControl/>
        <w:spacing w:line="400" w:lineRule="exact"/>
        <w:ind w:left="-1510" w:leftChars="-472" w:right="-1299" w:rightChars="-406" w:firstLine="1200" w:firstLineChars="500"/>
        <w:jc w:val="left"/>
        <w:rPr>
          <w:rFonts w:ascii="仿宋_GB2312"/>
          <w:sz w:val="24"/>
        </w:rPr>
      </w:pPr>
    </w:p>
    <w:p>
      <w:pPr>
        <w:widowControl/>
        <w:tabs>
          <w:tab w:val="left" w:pos="3550"/>
        </w:tabs>
        <w:spacing w:line="400" w:lineRule="exact"/>
        <w:ind w:left="-1510" w:leftChars="-472" w:right="-1299" w:rightChars="-406" w:firstLine="1200" w:firstLineChars="500"/>
        <w:jc w:val="left"/>
        <w:rPr>
          <w:rFonts w:ascii="仿宋_GB2312"/>
          <w:sz w:val="24"/>
        </w:rPr>
      </w:pPr>
      <w:r>
        <w:rPr>
          <w:rFonts w:ascii="仿宋_GB2312"/>
          <w:sz w:val="24"/>
        </w:rPr>
        <w:tab/>
      </w:r>
    </w:p>
    <w:p>
      <w:pPr>
        <w:widowControl/>
        <w:spacing w:line="400" w:lineRule="exact"/>
        <w:ind w:left="-1510" w:leftChars="-472" w:right="-1299" w:rightChars="-406" w:firstLine="1200" w:firstLineChars="500"/>
        <w:jc w:val="left"/>
        <w:rPr>
          <w:rFonts w:ascii="仿宋_GB2312"/>
          <w:sz w:val="24"/>
        </w:rPr>
      </w:pPr>
    </w:p>
    <w:p>
      <w:pPr>
        <w:widowControl/>
        <w:spacing w:line="400" w:lineRule="exact"/>
        <w:ind w:left="-1510" w:leftChars="-472" w:right="-1299" w:rightChars="-406" w:firstLine="1200" w:firstLineChars="500"/>
        <w:jc w:val="left"/>
        <w:rPr>
          <w:rFonts w:ascii="仿宋_GB2312"/>
          <w:sz w:val="24"/>
        </w:rPr>
      </w:pPr>
    </w:p>
    <w:p>
      <w:pPr>
        <w:widowControl/>
        <w:spacing w:line="400" w:lineRule="exact"/>
        <w:ind w:left="-1510" w:leftChars="-472" w:right="-1299" w:rightChars="-406" w:firstLine="1200" w:firstLineChars="500"/>
        <w:jc w:val="left"/>
        <w:rPr>
          <w:rFonts w:ascii="仿宋_GB2312"/>
          <w:sz w:val="24"/>
        </w:rPr>
      </w:pPr>
    </w:p>
    <w:p>
      <w:pPr>
        <w:widowControl/>
        <w:spacing w:line="400" w:lineRule="exact"/>
        <w:ind w:left="-1510" w:leftChars="-472" w:right="-1299" w:rightChars="-406" w:firstLine="1200" w:firstLineChars="500"/>
        <w:jc w:val="left"/>
        <w:rPr>
          <w:rFonts w:ascii="仿宋_GB2312"/>
          <w:sz w:val="24"/>
        </w:rPr>
      </w:pPr>
    </w:p>
    <w:p>
      <w:pPr>
        <w:widowControl/>
        <w:spacing w:line="400" w:lineRule="exact"/>
        <w:ind w:left="-1510" w:leftChars="-472" w:right="-1299" w:rightChars="-406" w:firstLine="1200" w:firstLineChars="500"/>
        <w:jc w:val="left"/>
        <w:rPr>
          <w:rFonts w:ascii="仿宋_GB2312"/>
          <w:sz w:val="24"/>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bookmarkStart w:id="0" w:name="_GoBack"/>
      <w:r>
        <w:rPr>
          <w:rFonts w:ascii="仿宋_GB2312"/>
          <w:sz w:val="24"/>
        </w:rPr>
        <mc:AlternateContent>
          <mc:Choice Requires="wps">
            <w:drawing>
              <wp:anchor distT="0" distB="0" distL="114300" distR="114300" simplePos="0" relativeHeight="251660288" behindDoc="1" locked="0" layoutInCell="1" allowOverlap="1">
                <wp:simplePos x="0" y="0"/>
                <wp:positionH relativeFrom="column">
                  <wp:posOffset>563245</wp:posOffset>
                </wp:positionH>
                <wp:positionV relativeFrom="paragraph">
                  <wp:posOffset>20955</wp:posOffset>
                </wp:positionV>
                <wp:extent cx="4886960" cy="3000375"/>
                <wp:effectExtent l="0" t="0" r="8890" b="9525"/>
                <wp:wrapNone/>
                <wp:docPr id="2" name="文本框 3"/>
                <wp:cNvGraphicFramePr/>
                <a:graphic xmlns:a="http://schemas.openxmlformats.org/drawingml/2006/main">
                  <a:graphicData uri="http://schemas.microsoft.com/office/word/2010/wordprocessingShape">
                    <wps:wsp>
                      <wps:cNvSpPr txBox="1"/>
                      <wps:spPr>
                        <a:xfrm>
                          <a:off x="0" y="0"/>
                          <a:ext cx="4886960" cy="3000375"/>
                        </a:xfrm>
                        <a:prstGeom prst="rect">
                          <a:avLst/>
                        </a:prstGeom>
                        <a:solidFill>
                          <a:srgbClr val="FFFFFF"/>
                        </a:solidFill>
                        <a:ln>
                          <a:noFill/>
                        </a:ln>
                      </wps:spPr>
                      <wps:txbx>
                        <w:txbxContent>
                          <w:p>
                            <w:pPr>
                              <w:jc w:val="center"/>
                            </w:pPr>
                            <w:r>
                              <w:drawing>
                                <wp:inline distT="0" distB="0" distL="0" distR="0">
                                  <wp:extent cx="3822700" cy="2704465"/>
                                  <wp:effectExtent l="0" t="0" r="6350" b="635"/>
                                  <wp:docPr id="4" name="图片 4" descr="C:\Users\2a\AppData\Local\Temp\WeChat Files\da0d7fde32d751d40c4b2b091e755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2a\AppData\Local\Temp\WeChat Files\da0d7fde32d751d40c4b2b091e755c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21907" cy="2704335"/>
                                          </a:xfrm>
                                          <a:prstGeom prst="rect">
                                            <a:avLst/>
                                          </a:prstGeom>
                                          <a:noFill/>
                                          <a:ln>
                                            <a:noFill/>
                                          </a:ln>
                                        </pic:spPr>
                                      </pic:pic>
                                    </a:graphicData>
                                  </a:graphic>
                                </wp:inline>
                              </w:drawing>
                            </w:r>
                          </w:p>
                          <w:p/>
                        </w:txbxContent>
                      </wps:txbx>
                      <wps:bodyPr upright="1">
                        <a:noAutofit/>
                      </wps:bodyPr>
                    </wps:wsp>
                  </a:graphicData>
                </a:graphic>
              </wp:anchor>
            </w:drawing>
          </mc:Choice>
          <mc:Fallback>
            <w:pict>
              <v:shape id="文本框 3" o:spid="_x0000_s1026" o:spt="202" type="#_x0000_t202" style="position:absolute;left:0pt;margin-left:44.35pt;margin-top:1.65pt;height:236.25pt;width:384.8pt;z-index:-251656192;mso-width-relative:page;mso-height-relative:page;" fillcolor="#FFFFFF" filled="t" stroked="f" coordsize="21600,21600" o:gfxdata="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efqTNcAAAAIAQAADwAAAAAAAAABACAAAAAiAAAAZHJz&#10;L2Rvd25yZXYueG1sUEsBAhQAFAAAAAgAh07iQIJFNcHMAQAAkgMAAA4AAAAAAAAAAQAgAAAAJgEA&#10;AGRycy9lMm9Eb2MueG1sUEsFBgAAAAAGAAYAWQEAAGQFAAAAAA==&#10;">
                <v:fill on="t" focussize="0,0"/>
                <v:stroke on="f"/>
                <v:imagedata o:title=""/>
                <o:lock v:ext="edit" aspectratio="f"/>
                <v:textbox>
                  <w:txbxContent>
                    <w:p>
                      <w:pPr>
                        <w:jc w:val="center"/>
                      </w:pPr>
                      <w:r>
                        <w:drawing>
                          <wp:inline distT="0" distB="0" distL="0" distR="0">
                            <wp:extent cx="3822700" cy="2704465"/>
                            <wp:effectExtent l="0" t="0" r="6350" b="635"/>
                            <wp:docPr id="4" name="图片 4" descr="C:\Users\2a\AppData\Local\Temp\WeChat Files\da0d7fde32d751d40c4b2b091e755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2a\AppData\Local\Temp\WeChat Files\da0d7fde32d751d40c4b2b091e755c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21907" cy="2704335"/>
                                    </a:xfrm>
                                    <a:prstGeom prst="rect">
                                      <a:avLst/>
                                    </a:prstGeom>
                                    <a:noFill/>
                                    <a:ln>
                                      <a:noFill/>
                                    </a:ln>
                                  </pic:spPr>
                                </pic:pic>
                              </a:graphicData>
                            </a:graphic>
                          </wp:inline>
                        </w:drawing>
                      </w:r>
                    </w:p>
                    <w:p/>
                  </w:txbxContent>
                </v:textbox>
              </v:shape>
            </w:pict>
          </mc:Fallback>
        </mc:AlternateContent>
      </w:r>
      <w:bookmarkEnd w:id="0"/>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spacing w:line="300" w:lineRule="exact"/>
        <w:rPr>
          <w:rFonts w:ascii="仿宋_GB2312"/>
          <w:sz w:val="28"/>
          <w:szCs w:val="28"/>
        </w:rPr>
      </w:pPr>
    </w:p>
    <w:p>
      <w:pPr>
        <w:ind w:firstLine="640" w:firstLineChars="200"/>
        <w:rPr>
          <w:rFonts w:ascii="仿宋_GB2312"/>
          <w:szCs w:val="32"/>
        </w:rPr>
      </w:pPr>
      <w:r>
        <w:rPr>
          <w:rFonts w:hint="eastAsia" w:ascii="仿宋_GB2312"/>
          <w:szCs w:val="32"/>
        </w:rPr>
        <w:t>1.名称：填写学校全称。例如：XX市（县、区）XX职业技能培训学校（有限责任公司/股份有限公司）。</w:t>
      </w:r>
    </w:p>
    <w:p>
      <w:pPr>
        <w:ind w:firstLine="640" w:firstLineChars="200"/>
        <w:rPr>
          <w:rFonts w:ascii="仿宋_GB2312"/>
          <w:szCs w:val="32"/>
        </w:rPr>
      </w:pPr>
      <w:r>
        <w:rPr>
          <w:rFonts w:hint="eastAsia" w:ascii="仿宋_GB2312"/>
          <w:szCs w:val="32"/>
        </w:rPr>
        <w:t>2.地址：填写办学场所的详细地址，应注明所在街道、门牌号、楼栋（座）号、楼层号、房间号。有多个办学地址的，需逐一填写。</w:t>
      </w:r>
    </w:p>
    <w:p>
      <w:pPr>
        <w:ind w:firstLine="640" w:firstLineChars="200"/>
        <w:rPr>
          <w:rFonts w:ascii="仿宋_GB2312"/>
          <w:szCs w:val="32"/>
        </w:rPr>
      </w:pPr>
      <w:r>
        <w:rPr>
          <w:rFonts w:hint="eastAsia" w:ascii="仿宋_GB2312"/>
          <w:szCs w:val="32"/>
        </w:rPr>
        <w:t>3</w:t>
      </w:r>
      <w:r>
        <w:rPr>
          <w:rFonts w:ascii="仿宋_GB2312"/>
          <w:szCs w:val="32"/>
        </w:rPr>
        <w:t>.</w:t>
      </w:r>
      <w:r>
        <w:rPr>
          <w:rFonts w:hint="eastAsia" w:ascii="仿宋_GB2312"/>
          <w:szCs w:val="32"/>
        </w:rPr>
        <w:t>校长：填写经学校决策机构聘任、符合法定任职资格的校长姓名。</w:t>
      </w:r>
    </w:p>
    <w:p>
      <w:pPr>
        <w:ind w:firstLine="640" w:firstLineChars="200"/>
        <w:contextualSpacing/>
        <w:rPr>
          <w:rFonts w:ascii="仿宋_GB2312"/>
          <w:szCs w:val="32"/>
        </w:rPr>
      </w:pPr>
      <w:r>
        <w:rPr>
          <w:rFonts w:hint="eastAsia" w:ascii="仿宋_GB2312"/>
          <w:szCs w:val="32"/>
        </w:rPr>
        <w:t>4.举办者:填写经审批机关核准举办民办职业培训学校的社会组织或者个人的</w:t>
      </w:r>
      <w:r>
        <w:rPr>
          <w:rFonts w:hint="eastAsia" w:ascii="仿宋_GB2312" w:hAnsi="宋体" w:cs="宋体"/>
          <w:szCs w:val="32"/>
        </w:rPr>
        <w:t>规范名称</w:t>
      </w:r>
      <w:r>
        <w:rPr>
          <w:rFonts w:hint="eastAsia" w:ascii="仿宋_GB2312"/>
          <w:szCs w:val="32"/>
        </w:rPr>
        <w:t>(姓名)。联合举办民办职业培训学校的，按联合办学协议中明确的出资额为序,由多到少，逐一填写。以捐赠</w:t>
      </w:r>
      <w:r>
        <w:rPr>
          <w:rFonts w:hint="eastAsia" w:ascii="仿宋_GB2312" w:hAnsi="仿宋_GB2312" w:cs="仿宋_GB2312"/>
          <w:szCs w:val="32"/>
        </w:rPr>
        <w:t>方式举办或</w:t>
      </w:r>
      <w:r>
        <w:rPr>
          <w:rFonts w:hint="eastAsia" w:ascii="仿宋_GB2312"/>
          <w:szCs w:val="32"/>
        </w:rPr>
        <w:t>无举办者的非营利性民办职业培训学校，举办者可空白或填写“无举办者”。</w:t>
      </w:r>
    </w:p>
    <w:p>
      <w:pPr>
        <w:ind w:firstLine="640" w:firstLineChars="200"/>
        <w:rPr>
          <w:rFonts w:ascii="仿宋_GB2312"/>
          <w:szCs w:val="32"/>
        </w:rPr>
      </w:pPr>
      <w:r>
        <w:rPr>
          <w:rFonts w:hint="eastAsia" w:ascii="仿宋_GB2312"/>
          <w:szCs w:val="32"/>
        </w:rPr>
        <w:t>5.学校类型：填写职业技能培训机构。</w:t>
      </w:r>
    </w:p>
    <w:p>
      <w:pPr>
        <w:ind w:firstLine="640" w:firstLineChars="200"/>
        <w:rPr>
          <w:rFonts w:ascii="仿宋_GB2312"/>
          <w:szCs w:val="32"/>
        </w:rPr>
      </w:pPr>
      <w:r>
        <w:rPr>
          <w:rFonts w:hint="eastAsia" w:ascii="仿宋_GB2312"/>
          <w:szCs w:val="32"/>
        </w:rPr>
        <w:t>6</w:t>
      </w:r>
      <w:r>
        <w:rPr>
          <w:rFonts w:ascii="仿宋_GB2312"/>
          <w:szCs w:val="32"/>
        </w:rPr>
        <w:t>.</w:t>
      </w:r>
      <w:r>
        <w:rPr>
          <w:rFonts w:hint="eastAsia" w:ascii="仿宋_GB2312"/>
          <w:szCs w:val="32"/>
        </w:rPr>
        <w:t>办学内容：按照实际批准职业（工种）及等级填写，如：育婴员（五级、四级）。</w:t>
      </w:r>
    </w:p>
    <w:p>
      <w:pPr>
        <w:ind w:firstLine="640" w:firstLineChars="200"/>
        <w:rPr>
          <w:rFonts w:ascii="仿宋_GB2312"/>
          <w:szCs w:val="32"/>
        </w:rPr>
      </w:pPr>
      <w:r>
        <w:rPr>
          <w:rFonts w:hint="eastAsia" w:ascii="仿宋_GB2312"/>
          <w:szCs w:val="32"/>
        </w:rPr>
        <w:t>7.主管部门：填写依法履行管理职责的人力资源社会保障部门的全称。</w:t>
      </w:r>
    </w:p>
    <w:p>
      <w:pPr>
        <w:ind w:firstLine="640" w:firstLineChars="200"/>
        <w:rPr>
          <w:rFonts w:ascii="仿宋_GB2312"/>
          <w:szCs w:val="32"/>
        </w:rPr>
      </w:pPr>
      <w:r>
        <w:rPr>
          <w:rFonts w:hint="eastAsia" w:ascii="仿宋_GB2312"/>
          <w:szCs w:val="32"/>
        </w:rPr>
        <w:t>8.有效期限：填写审批机关批准的办学许可证有效起止日期，应具体到月。有效期3年。</w:t>
      </w:r>
    </w:p>
    <w:p>
      <w:pPr>
        <w:ind w:firstLine="640" w:firstLineChars="200"/>
        <w:rPr>
          <w:rFonts w:ascii="仿宋_GB2312"/>
          <w:szCs w:val="32"/>
        </w:rPr>
      </w:pPr>
      <w:r>
        <w:rPr>
          <w:rFonts w:hint="eastAsia" w:ascii="仿宋_GB2312"/>
          <w:szCs w:val="32"/>
        </w:rPr>
        <w:t>9.发证机关（章）：填写审批机关全称。</w:t>
      </w:r>
    </w:p>
    <w:p>
      <w:pPr>
        <w:ind w:firstLine="640" w:firstLineChars="200"/>
        <w:rPr>
          <w:rFonts w:ascii="仿宋_GB2312"/>
          <w:szCs w:val="32"/>
        </w:rPr>
      </w:pPr>
      <w:r>
        <w:rPr>
          <w:rFonts w:hint="eastAsia" w:ascii="仿宋_GB2312"/>
          <w:szCs w:val="32"/>
        </w:rPr>
        <w:t>10.发证日期：填写批复文件日期。</w:t>
      </w:r>
    </w:p>
    <w:p>
      <w:pPr>
        <w:ind w:firstLine="640" w:firstLineChars="200"/>
        <w:rPr>
          <w:rFonts w:ascii="仿宋_GB2312"/>
          <w:szCs w:val="32"/>
        </w:rPr>
      </w:pPr>
      <w:r>
        <w:rPr>
          <w:rFonts w:hint="eastAsia" w:ascii="仿宋_GB2312"/>
          <w:szCs w:val="32"/>
        </w:rPr>
        <w:t>11.编号：15位数，其中：(1)第1位数为“3”；(2)第2</w:t>
      </w:r>
      <w:r>
        <w:rPr>
          <w:rFonts w:ascii="仿宋_GB2312"/>
          <w:szCs w:val="32"/>
        </w:rPr>
        <w:t xml:space="preserve">-7 </w:t>
      </w:r>
      <w:r>
        <w:rPr>
          <w:rFonts w:hint="eastAsia" w:ascii="仿宋_GB2312"/>
          <w:szCs w:val="32"/>
        </w:rPr>
        <w:t>位数为学校所在地的国家行政区划代码；</w:t>
      </w:r>
      <w:r>
        <w:rPr>
          <w:rFonts w:ascii="仿宋_GB2312"/>
          <w:szCs w:val="32"/>
        </w:rPr>
        <w:t>(3)</w:t>
      </w:r>
      <w:r>
        <w:rPr>
          <w:rFonts w:hint="eastAsia" w:ascii="仿宋_GB2312"/>
          <w:szCs w:val="32"/>
        </w:rPr>
        <w:t>第8位数为批准的培训层次代码：“1”为职业资格(职业技能）一级(高级技师），“2”为职业资格(职业技能）二级(技师），“3”为职业资格(职业技能）三级(高级工），“4”为职业资格(职业技能）</w:t>
      </w:r>
      <w:r>
        <w:rPr>
          <w:rFonts w:ascii="仿宋_GB2312"/>
          <w:szCs w:val="32"/>
        </w:rPr>
        <w:t xml:space="preserve"> </w:t>
      </w:r>
      <w:r>
        <w:rPr>
          <w:rFonts w:hint="eastAsia" w:ascii="仿宋_GB2312"/>
          <w:szCs w:val="32"/>
        </w:rPr>
        <w:t>四级(中级工），“5”为职业资格(职业技能)五级(初级工）；（4)</w:t>
      </w:r>
      <w:r>
        <w:rPr>
          <w:rFonts w:ascii="仿宋_GB2312"/>
          <w:szCs w:val="32"/>
        </w:rPr>
        <w:t xml:space="preserve"> </w:t>
      </w:r>
      <w:r>
        <w:rPr>
          <w:rFonts w:hint="eastAsia" w:ascii="仿宋_GB2312"/>
          <w:szCs w:val="32"/>
        </w:rPr>
        <w:t>第</w:t>
      </w:r>
      <w:r>
        <w:rPr>
          <w:rFonts w:ascii="仿宋_GB2312"/>
          <w:szCs w:val="32"/>
        </w:rPr>
        <w:t>9-</w:t>
      </w:r>
      <w:r>
        <w:rPr>
          <w:rFonts w:hint="eastAsia" w:ascii="仿宋_GB2312"/>
          <w:szCs w:val="32"/>
        </w:rPr>
        <w:t>14位数为学校排序；(5)第15</w:t>
      </w:r>
      <w:r>
        <w:rPr>
          <w:rFonts w:ascii="仿宋_GB2312"/>
          <w:szCs w:val="32"/>
        </w:rPr>
        <w:t xml:space="preserve"> </w:t>
      </w:r>
      <w:r>
        <w:rPr>
          <w:rFonts w:hint="eastAsia" w:ascii="仿宋_GB2312"/>
          <w:szCs w:val="32"/>
        </w:rPr>
        <w:t>位数为民办职业培训学校法人类型：“8”为非营利性民办职业培训学校，“9”为营利性民办职业培训学校。“0”为</w:t>
      </w:r>
      <w:r>
        <w:rPr>
          <w:rFonts w:ascii="仿宋_GB2312"/>
          <w:szCs w:val="32"/>
        </w:rPr>
        <w:t>2016</w:t>
      </w:r>
      <w:r>
        <w:rPr>
          <w:rFonts w:hint="eastAsia" w:ascii="仿宋_GB2312"/>
          <w:szCs w:val="32"/>
        </w:rPr>
        <w:t>年11月7日前设立的，且尚未进行分类登记的民办职业培训学校,按照非营利性民办职业培训学校管理。</w:t>
      </w:r>
    </w:p>
    <w:p>
      <w:pPr>
        <w:ind w:firstLine="640" w:firstLineChars="200"/>
        <w:rPr>
          <w:rFonts w:ascii="仿宋_GB2312"/>
          <w:szCs w:val="32"/>
        </w:rPr>
      </w:pPr>
      <w:r>
        <w:rPr>
          <w:rFonts w:ascii="仿宋_GB2312"/>
          <w:szCs w:val="32"/>
        </w:rPr>
        <w:t>1</w:t>
      </w:r>
      <w:r>
        <w:rPr>
          <w:rFonts w:hint="eastAsia" w:ascii="仿宋_GB2312"/>
          <w:szCs w:val="32"/>
        </w:rPr>
        <w:t>2</w:t>
      </w:r>
      <w:r>
        <w:rPr>
          <w:rFonts w:ascii="仿宋_GB2312"/>
          <w:szCs w:val="32"/>
        </w:rPr>
        <w:t>.</w:t>
      </w:r>
      <w:r>
        <w:rPr>
          <w:rFonts w:hint="eastAsia" w:ascii="仿宋_GB2312"/>
          <w:szCs w:val="32"/>
        </w:rPr>
        <w:t>备注：营利性民办职业培训学校需标注“营利性”。</w:t>
      </w:r>
    </w:p>
    <w:p>
      <w:pPr>
        <w:ind w:firstLine="640" w:firstLineChars="200"/>
        <w:rPr>
          <w:rFonts w:ascii="仿宋_GB2312"/>
          <w:szCs w:val="32"/>
        </w:rPr>
      </w:pPr>
      <w:r>
        <w:rPr>
          <w:rFonts w:hint="eastAsia" w:ascii="仿宋_GB2312"/>
          <w:szCs w:val="32"/>
        </w:rPr>
        <w:t>13.年度检查情况：依法履行管理职责的人力资源社会保障行政部门根据年度检查情况加盖年度检查戳记。</w:t>
      </w:r>
    </w:p>
    <w:p>
      <w:pPr>
        <w:ind w:right="480"/>
        <w:jc w:val="left"/>
      </w:pPr>
    </w:p>
    <w:p>
      <w:pPr>
        <w:rPr>
          <w:rFonts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jFlZjg3NDc5NjMzZGRlNDJlY2M5MmYwNjM3NjkifQ=="/>
  </w:docVars>
  <w:rsids>
    <w:rsidRoot w:val="00000000"/>
    <w:rsid w:val="52B7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2022-09-08T03:34:59Z</dcterms:created>
  <dc:creator>Administrator</dc:creator>
  <cp:lastModifiedBy>Administrator</cp:lastModifiedBy>
  <dcterms:modified xsi:type="dcterms:W3CDTF">2022-09-08T03:35:08Z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58B5F05721CD4A029E2BB5EBA8AD2150</vt:lpwstr>
  </property>
</Properties>
</file>