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9F7" w:rsidRDefault="001B39F7" w:rsidP="005D2B90">
      <w:pPr>
        <w:spacing w:line="600" w:lineRule="exact"/>
        <w:jc w:val="both"/>
        <w:rPr>
          <w:rFonts w:ascii="宋体" w:eastAsia="方正小标宋简体" w:hAnsi="宋体" w:cs="方正小标宋简体"/>
          <w:sz w:val="44"/>
          <w:szCs w:val="44"/>
        </w:rPr>
      </w:pPr>
    </w:p>
    <w:p w:rsidR="001B39F7" w:rsidRDefault="001B39F7" w:rsidP="005D2B90">
      <w:pPr>
        <w:spacing w:line="600" w:lineRule="exact"/>
        <w:jc w:val="both"/>
        <w:rPr>
          <w:rFonts w:ascii="宋体" w:eastAsia="仿宋_GB2312" w:hAnsi="宋体" w:cs="仿宋_GB2312"/>
          <w:sz w:val="32"/>
          <w:szCs w:val="32"/>
        </w:rPr>
      </w:pPr>
    </w:p>
    <w:p w:rsidR="001B39F7" w:rsidRDefault="001B39F7" w:rsidP="005D2B90">
      <w:pPr>
        <w:spacing w:line="600" w:lineRule="exact"/>
        <w:jc w:val="both"/>
        <w:rPr>
          <w:rFonts w:ascii="宋体" w:eastAsia="仿宋_GB2312" w:hAnsi="宋体" w:cs="仿宋_GB2312"/>
          <w:sz w:val="32"/>
          <w:szCs w:val="32"/>
        </w:rPr>
      </w:pPr>
    </w:p>
    <w:p w:rsidR="001B39F7" w:rsidRDefault="001B39F7" w:rsidP="005D2B90">
      <w:pPr>
        <w:pStyle w:val="2"/>
        <w:spacing w:line="600" w:lineRule="exact"/>
        <w:rPr>
          <w:rFonts w:ascii="宋体" w:eastAsia="仿宋_GB2312" w:hAnsi="宋体" w:cs="仿宋_GB2312"/>
          <w:color w:val="000000"/>
        </w:rPr>
      </w:pPr>
    </w:p>
    <w:p w:rsidR="001B39F7" w:rsidRDefault="001B39F7" w:rsidP="005D2B90">
      <w:pPr>
        <w:spacing w:line="600" w:lineRule="exact"/>
        <w:jc w:val="both"/>
      </w:pPr>
    </w:p>
    <w:p w:rsidR="001B39F7" w:rsidRDefault="001B39F7" w:rsidP="005D2B90">
      <w:pPr>
        <w:spacing w:line="300" w:lineRule="exact"/>
        <w:jc w:val="both"/>
        <w:rPr>
          <w:rFonts w:ascii="宋体" w:eastAsia="仿宋_GB2312" w:hAnsi="宋体" w:cs="仿宋_GB2312"/>
          <w:sz w:val="32"/>
          <w:szCs w:val="32"/>
        </w:rPr>
      </w:pPr>
    </w:p>
    <w:p w:rsidR="001B39F7" w:rsidRDefault="001B39F7" w:rsidP="005D2B90">
      <w:pPr>
        <w:spacing w:line="560" w:lineRule="exact"/>
        <w:jc w:val="center"/>
        <w:rPr>
          <w:rFonts w:ascii="宋体" w:eastAsia="仿宋_GB2312" w:hAnsi="宋体" w:cs="仿宋_GB2312"/>
          <w:sz w:val="32"/>
          <w:szCs w:val="32"/>
          <w:lang w:eastAsia="zh-CN"/>
        </w:rPr>
      </w:pPr>
      <w:r>
        <w:rPr>
          <w:rFonts w:ascii="宋体" w:eastAsia="仿宋_GB2312" w:hAnsi="宋体" w:cs="仿宋_GB2312" w:hint="eastAsia"/>
          <w:sz w:val="32"/>
          <w:szCs w:val="32"/>
          <w:lang w:eastAsia="zh-CN"/>
        </w:rPr>
        <w:t>龙府办字〔</w:t>
      </w:r>
      <w:r w:rsidRPr="00981769">
        <w:rPr>
          <w:rFonts w:ascii="宋体" w:eastAsia="宋体" w:hAnsi="宋体" w:hint="eastAsia"/>
          <w:sz w:val="32"/>
          <w:szCs w:val="32"/>
          <w:lang w:eastAsia="zh-CN"/>
        </w:rPr>
        <w:t>2024</w:t>
      </w:r>
      <w:r>
        <w:rPr>
          <w:rFonts w:ascii="宋体" w:eastAsia="仿宋_GB2312" w:hAnsi="宋体" w:cs="仿宋_GB2312" w:hint="eastAsia"/>
          <w:sz w:val="32"/>
          <w:szCs w:val="32"/>
          <w:lang w:eastAsia="zh-CN"/>
        </w:rPr>
        <w:t>〕</w:t>
      </w:r>
      <w:r w:rsidR="005D2B90">
        <w:rPr>
          <w:rFonts w:ascii="宋体" w:eastAsia="仿宋_GB2312" w:hAnsi="宋体" w:cs="仿宋_GB2312" w:hint="eastAsia"/>
          <w:sz w:val="32"/>
          <w:szCs w:val="32"/>
          <w:lang w:eastAsia="zh-CN"/>
        </w:rPr>
        <w:t>64</w:t>
      </w:r>
      <w:r>
        <w:rPr>
          <w:rFonts w:ascii="宋体" w:eastAsia="仿宋_GB2312" w:hAnsi="宋体" w:cs="仿宋_GB2312" w:hint="eastAsia"/>
          <w:sz w:val="32"/>
          <w:szCs w:val="32"/>
          <w:lang w:eastAsia="zh-CN"/>
        </w:rPr>
        <w:t>号</w:t>
      </w:r>
    </w:p>
    <w:p w:rsidR="001B39F7" w:rsidRDefault="001B39F7" w:rsidP="005D2B90">
      <w:pPr>
        <w:spacing w:line="520" w:lineRule="exact"/>
        <w:jc w:val="center"/>
        <w:rPr>
          <w:rFonts w:ascii="宋体" w:eastAsia="方正小标宋简体" w:hAnsi="宋体" w:cs="宋体"/>
          <w:sz w:val="44"/>
          <w:szCs w:val="44"/>
          <w:lang w:eastAsia="zh-CN"/>
        </w:rPr>
      </w:pPr>
    </w:p>
    <w:p w:rsidR="001B39F7" w:rsidRDefault="001B39F7" w:rsidP="005D2B90">
      <w:pPr>
        <w:spacing w:line="520" w:lineRule="exact"/>
        <w:jc w:val="center"/>
        <w:rPr>
          <w:rFonts w:ascii="宋体" w:eastAsia="方正小标宋简体" w:hAnsi="宋体" w:hint="eastAsia"/>
          <w:sz w:val="44"/>
          <w:szCs w:val="44"/>
          <w:lang w:eastAsia="zh-CN"/>
        </w:rPr>
      </w:pPr>
    </w:p>
    <w:p w:rsidR="005D2B90" w:rsidRDefault="005D2B90" w:rsidP="005D2B90">
      <w:pPr>
        <w:spacing w:line="520" w:lineRule="exact"/>
        <w:jc w:val="center"/>
        <w:rPr>
          <w:rFonts w:ascii="宋体" w:eastAsia="方正小标宋简体" w:hAnsi="宋体"/>
          <w:sz w:val="44"/>
          <w:szCs w:val="44"/>
          <w:lang w:eastAsia="zh-CN"/>
        </w:rPr>
      </w:pPr>
      <w:r>
        <w:rPr>
          <w:rFonts w:ascii="宋体" w:eastAsia="方正小标宋简体" w:hAnsi="宋体"/>
          <w:sz w:val="44"/>
          <w:szCs w:val="44"/>
          <w:lang w:eastAsia="zh-CN"/>
        </w:rPr>
        <w:t>龙南市人民政府办公室</w:t>
      </w:r>
    </w:p>
    <w:p w:rsidR="001B39F7" w:rsidRDefault="0051119C" w:rsidP="005D2B90">
      <w:pPr>
        <w:spacing w:line="560" w:lineRule="exact"/>
        <w:jc w:val="center"/>
        <w:rPr>
          <w:rFonts w:ascii="方正小标宋简体" w:eastAsia="方正小标宋简体" w:hAnsi="方正小标宋简体" w:cs="方正小标宋简体"/>
          <w:color w:val="auto"/>
          <w:sz w:val="44"/>
          <w:szCs w:val="44"/>
          <w:lang w:eastAsia="zh-CN"/>
        </w:rPr>
      </w:pPr>
      <w:r>
        <w:rPr>
          <w:rFonts w:ascii="方正小标宋简体" w:eastAsia="方正小标宋简体" w:hAnsi="方正小标宋简体" w:cs="方正小标宋简体" w:hint="eastAsia"/>
          <w:color w:val="auto"/>
          <w:sz w:val="44"/>
          <w:szCs w:val="44"/>
          <w:lang w:eastAsia="zh-CN"/>
        </w:rPr>
        <w:t>关于进一步规范被征地农民参加基本养老</w:t>
      </w:r>
    </w:p>
    <w:p w:rsidR="00461E78" w:rsidRDefault="0051119C" w:rsidP="005D2B90">
      <w:pPr>
        <w:spacing w:line="560" w:lineRule="exact"/>
        <w:jc w:val="center"/>
        <w:rPr>
          <w:rFonts w:ascii="方正小标宋简体" w:eastAsia="方正小标宋简体" w:hAnsi="方正小标宋简体" w:cs="方正小标宋简体"/>
          <w:color w:val="auto"/>
          <w:sz w:val="44"/>
          <w:szCs w:val="44"/>
          <w:lang w:eastAsia="zh-CN"/>
        </w:rPr>
      </w:pPr>
      <w:r>
        <w:rPr>
          <w:rFonts w:ascii="方正小标宋简体" w:eastAsia="方正小标宋简体" w:hAnsi="方正小标宋简体" w:cs="方正小标宋简体" w:hint="eastAsia"/>
          <w:color w:val="auto"/>
          <w:sz w:val="44"/>
          <w:szCs w:val="44"/>
          <w:lang w:eastAsia="zh-CN"/>
        </w:rPr>
        <w:t>保险有关问题的通知</w:t>
      </w:r>
    </w:p>
    <w:p w:rsidR="00461E78" w:rsidRDefault="00461E78" w:rsidP="005D2B90">
      <w:pPr>
        <w:pStyle w:val="a3"/>
        <w:spacing w:line="560" w:lineRule="exact"/>
        <w:jc w:val="both"/>
        <w:rPr>
          <w:rFonts w:ascii="仿宋_GB2312" w:eastAsia="仿宋_GB2312" w:hAnsi="仿宋_GB2312" w:cs="仿宋_GB2312"/>
          <w:color w:val="auto"/>
          <w:sz w:val="32"/>
          <w:szCs w:val="32"/>
          <w:lang w:eastAsia="zh-CN"/>
        </w:rPr>
      </w:pPr>
    </w:p>
    <w:p w:rsidR="00461E78" w:rsidRPr="00337AF7" w:rsidRDefault="0051119C" w:rsidP="005D2B90">
      <w:pPr>
        <w:pStyle w:val="a3"/>
        <w:spacing w:line="560" w:lineRule="exact"/>
        <w:jc w:val="both"/>
        <w:rPr>
          <w:rFonts w:ascii="仿宋_GB2312" w:eastAsia="仿宋_GB2312" w:hAnsi="仿宋_GB2312" w:cs="仿宋_GB2312"/>
          <w:color w:val="auto"/>
          <w:sz w:val="32"/>
          <w:szCs w:val="32"/>
          <w:lang w:eastAsia="zh-CN"/>
        </w:rPr>
      </w:pPr>
      <w:r w:rsidRPr="00337AF7">
        <w:rPr>
          <w:rFonts w:ascii="仿宋_GB2312" w:eastAsia="仿宋_GB2312" w:hAnsi="仿宋_GB2312" w:cs="仿宋_GB2312" w:hint="eastAsia"/>
          <w:color w:val="auto"/>
          <w:sz w:val="32"/>
          <w:szCs w:val="32"/>
          <w:lang w:eastAsia="zh-CN"/>
        </w:rPr>
        <w:t>各乡镇人民政府，市直、驻市有关单位：</w:t>
      </w:r>
    </w:p>
    <w:p w:rsidR="00461E78" w:rsidRPr="00337AF7" w:rsidRDefault="0051119C" w:rsidP="005D2B90">
      <w:pPr>
        <w:pStyle w:val="a3"/>
        <w:spacing w:line="560" w:lineRule="exact"/>
        <w:ind w:left="9" w:firstLine="650"/>
        <w:jc w:val="both"/>
        <w:rPr>
          <w:rFonts w:ascii="仿宋_GB2312" w:eastAsia="仿宋_GB2312" w:hAnsi="仿宋_GB2312" w:cs="仿宋_GB2312"/>
          <w:color w:val="auto"/>
          <w:sz w:val="32"/>
          <w:szCs w:val="32"/>
          <w:lang w:eastAsia="zh-CN"/>
        </w:rPr>
      </w:pPr>
      <w:r w:rsidRPr="00337AF7">
        <w:rPr>
          <w:rFonts w:ascii="仿宋_GB2312" w:eastAsia="仿宋_GB2312" w:hAnsi="仿宋_GB2312" w:cs="仿宋_GB2312" w:hint="eastAsia"/>
          <w:color w:val="auto"/>
          <w:sz w:val="32"/>
          <w:szCs w:val="32"/>
          <w:lang w:eastAsia="zh-CN"/>
        </w:rPr>
        <w:t>根据《江西省征收土地管理办法》《江西省人民政府办公厅关于切实做好被征地农民参加基本养老保险相关工作的通知》(赣府厅字〔</w:t>
      </w:r>
      <w:r w:rsidRPr="00337AF7">
        <w:rPr>
          <w:rFonts w:ascii="宋体" w:eastAsia="宋体" w:hAnsi="宋体" w:cs="仿宋_GB2312" w:hint="eastAsia"/>
          <w:color w:val="auto"/>
          <w:sz w:val="32"/>
          <w:szCs w:val="32"/>
          <w:lang w:eastAsia="zh-CN"/>
        </w:rPr>
        <w:t>2022</w:t>
      </w:r>
      <w:r w:rsidRPr="00337AF7">
        <w:rPr>
          <w:rFonts w:ascii="仿宋_GB2312" w:eastAsia="仿宋_GB2312" w:hAnsi="仿宋_GB2312" w:cs="仿宋_GB2312" w:hint="eastAsia"/>
          <w:color w:val="auto"/>
          <w:sz w:val="32"/>
          <w:szCs w:val="32"/>
          <w:lang w:eastAsia="zh-CN"/>
        </w:rPr>
        <w:t>〕</w:t>
      </w:r>
      <w:r w:rsidRPr="00337AF7">
        <w:rPr>
          <w:rFonts w:ascii="宋体" w:eastAsia="宋体" w:hAnsi="宋体" w:cs="仿宋_GB2312" w:hint="eastAsia"/>
          <w:color w:val="auto"/>
          <w:sz w:val="32"/>
          <w:szCs w:val="32"/>
          <w:lang w:eastAsia="zh-CN"/>
        </w:rPr>
        <w:t>56</w:t>
      </w:r>
      <w:r w:rsidRPr="00337AF7">
        <w:rPr>
          <w:rFonts w:ascii="仿宋_GB2312" w:eastAsia="仿宋_GB2312" w:hAnsi="仿宋_GB2312" w:cs="仿宋_GB2312" w:hint="eastAsia"/>
          <w:color w:val="auto"/>
          <w:sz w:val="32"/>
          <w:szCs w:val="32"/>
          <w:lang w:eastAsia="zh-CN"/>
        </w:rPr>
        <w:t>号)、《赣州市人民政府办公室关于进一步规范被征地农民参加基本养老保险有关问题的通知》(赣市府办字〔</w:t>
      </w:r>
      <w:r w:rsidRPr="00337AF7">
        <w:rPr>
          <w:rFonts w:ascii="宋体" w:eastAsia="宋体" w:hAnsi="宋体" w:cs="仿宋_GB2312" w:hint="eastAsia"/>
          <w:color w:val="auto"/>
          <w:sz w:val="32"/>
          <w:szCs w:val="32"/>
          <w:lang w:eastAsia="zh-CN"/>
        </w:rPr>
        <w:t>2023</w:t>
      </w:r>
      <w:r w:rsidRPr="00337AF7">
        <w:rPr>
          <w:rFonts w:ascii="仿宋_GB2312" w:eastAsia="仿宋_GB2312" w:hAnsi="仿宋_GB2312" w:cs="仿宋_GB2312" w:hint="eastAsia"/>
          <w:color w:val="auto"/>
          <w:sz w:val="32"/>
          <w:szCs w:val="32"/>
          <w:lang w:eastAsia="zh-CN"/>
        </w:rPr>
        <w:t>〕</w:t>
      </w:r>
      <w:r w:rsidRPr="00337AF7">
        <w:rPr>
          <w:rFonts w:ascii="宋体" w:eastAsia="宋体" w:hAnsi="宋体" w:cs="仿宋_GB2312" w:hint="eastAsia"/>
          <w:color w:val="auto"/>
          <w:sz w:val="32"/>
          <w:szCs w:val="32"/>
          <w:lang w:eastAsia="zh-CN"/>
        </w:rPr>
        <w:t>100</w:t>
      </w:r>
      <w:r w:rsidRPr="00337AF7">
        <w:rPr>
          <w:rFonts w:ascii="仿宋_GB2312" w:eastAsia="仿宋_GB2312" w:hAnsi="仿宋_GB2312" w:cs="仿宋_GB2312" w:hint="eastAsia"/>
          <w:color w:val="auto"/>
          <w:sz w:val="32"/>
          <w:szCs w:val="32"/>
          <w:lang w:eastAsia="zh-CN"/>
        </w:rPr>
        <w:t>号)及《龙南县人民政府办公室&lt;关于印发龙南县被征地农民参加基本养老保险实施细则&gt;的通知》(龙府</w:t>
      </w:r>
      <w:r w:rsidRPr="00337AF7">
        <w:rPr>
          <w:rFonts w:ascii="仿宋_GB2312" w:eastAsia="仿宋_GB2312" w:hAnsi="仿宋_GB2312" w:cs="仿宋_GB2312" w:hint="eastAsia"/>
          <w:color w:val="auto"/>
          <w:sz w:val="32"/>
          <w:szCs w:val="32"/>
          <w:lang w:eastAsia="zh-CN"/>
        </w:rPr>
        <w:lastRenderedPageBreak/>
        <w:t>办发〔</w:t>
      </w:r>
      <w:r w:rsidRPr="00337AF7">
        <w:rPr>
          <w:rFonts w:ascii="宋体" w:eastAsia="宋体" w:hAnsi="宋体" w:cs="仿宋_GB2312" w:hint="eastAsia"/>
          <w:color w:val="auto"/>
          <w:sz w:val="32"/>
          <w:szCs w:val="32"/>
          <w:lang w:eastAsia="zh-CN"/>
        </w:rPr>
        <w:t>2015</w:t>
      </w:r>
      <w:r w:rsidRPr="00337AF7">
        <w:rPr>
          <w:rFonts w:ascii="仿宋_GB2312" w:eastAsia="仿宋_GB2312" w:hAnsi="仿宋_GB2312" w:cs="仿宋_GB2312" w:hint="eastAsia"/>
          <w:color w:val="auto"/>
          <w:sz w:val="32"/>
          <w:szCs w:val="32"/>
          <w:lang w:eastAsia="zh-CN"/>
        </w:rPr>
        <w:t>〕</w:t>
      </w:r>
      <w:r w:rsidRPr="00337AF7">
        <w:rPr>
          <w:rFonts w:ascii="宋体" w:eastAsia="宋体" w:hAnsi="宋体" w:cs="仿宋_GB2312" w:hint="eastAsia"/>
          <w:color w:val="auto"/>
          <w:sz w:val="32"/>
          <w:szCs w:val="32"/>
          <w:lang w:eastAsia="zh-CN"/>
        </w:rPr>
        <w:t>90</w:t>
      </w:r>
      <w:r w:rsidRPr="00337AF7">
        <w:rPr>
          <w:rFonts w:ascii="仿宋_GB2312" w:eastAsia="仿宋_GB2312" w:hAnsi="仿宋_GB2312" w:cs="仿宋_GB2312" w:hint="eastAsia"/>
          <w:color w:val="auto"/>
          <w:sz w:val="32"/>
          <w:szCs w:val="32"/>
          <w:lang w:eastAsia="zh-CN"/>
        </w:rPr>
        <w:t>号)精神，现就进一步规范我市被征地农民参加基本养老保险有关问题通知如下：</w:t>
      </w:r>
    </w:p>
    <w:p w:rsidR="00461E78" w:rsidRPr="00337AF7" w:rsidRDefault="0051119C" w:rsidP="005D2B90">
      <w:pPr>
        <w:spacing w:line="560" w:lineRule="exact"/>
        <w:ind w:left="665"/>
        <w:jc w:val="both"/>
        <w:outlineLvl w:val="0"/>
        <w:rPr>
          <w:rFonts w:ascii="黑体" w:eastAsia="黑体" w:hAnsi="黑体" w:cs="黑体"/>
          <w:color w:val="auto"/>
          <w:sz w:val="32"/>
          <w:szCs w:val="32"/>
          <w:lang w:eastAsia="zh-CN"/>
        </w:rPr>
      </w:pPr>
      <w:r w:rsidRPr="00337AF7">
        <w:rPr>
          <w:rFonts w:ascii="黑体" w:eastAsia="黑体" w:hAnsi="黑体" w:cs="黑体" w:hint="eastAsia"/>
          <w:color w:val="auto"/>
          <w:sz w:val="32"/>
          <w:szCs w:val="32"/>
          <w:lang w:eastAsia="zh-CN"/>
        </w:rPr>
        <w:t>一、完善被征地农民参保政策</w:t>
      </w:r>
    </w:p>
    <w:p w:rsidR="00461E78" w:rsidRPr="00337AF7" w:rsidRDefault="0051119C" w:rsidP="005D2B90">
      <w:pPr>
        <w:spacing w:line="560" w:lineRule="exact"/>
        <w:ind w:firstLineChars="200" w:firstLine="640"/>
        <w:jc w:val="both"/>
        <w:outlineLvl w:val="0"/>
        <w:rPr>
          <w:rFonts w:ascii="仿宋_GB2312" w:eastAsia="仿宋_GB2312" w:hAnsi="仿宋_GB2312" w:cs="仿宋_GB2312"/>
          <w:color w:val="auto"/>
          <w:sz w:val="32"/>
          <w:szCs w:val="32"/>
          <w:lang w:eastAsia="zh-CN"/>
        </w:rPr>
      </w:pPr>
      <w:r w:rsidRPr="00337AF7">
        <w:rPr>
          <w:rFonts w:ascii="仿宋_GB2312" w:eastAsia="仿宋_GB2312" w:hAnsi="仿宋_GB2312" w:cs="仿宋_GB2312" w:hint="eastAsia"/>
          <w:color w:val="auto"/>
          <w:sz w:val="32"/>
          <w:szCs w:val="32"/>
          <w:lang w:eastAsia="zh-CN"/>
        </w:rPr>
        <w:t>严格落实《江西省征收土地管理办法》和省政府相关法规政策规定，建立被征地农民社会保障制度，按照“谁征地、谁负责”“先保后征”原则，将被征地农民纳入相应的养老等社会保障体系。</w:t>
      </w:r>
    </w:p>
    <w:p w:rsidR="00461E78" w:rsidRPr="00337AF7" w:rsidRDefault="0051119C" w:rsidP="005D2B90">
      <w:pPr>
        <w:pStyle w:val="a3"/>
        <w:spacing w:line="560" w:lineRule="exact"/>
        <w:ind w:right="137" w:firstLine="649"/>
        <w:jc w:val="both"/>
        <w:rPr>
          <w:rFonts w:ascii="仿宋_GB2312" w:eastAsia="仿宋_GB2312" w:hAnsi="仿宋_GB2312" w:cs="仿宋_GB2312"/>
          <w:color w:val="auto"/>
          <w:sz w:val="32"/>
          <w:szCs w:val="32"/>
          <w:lang w:eastAsia="zh-CN"/>
        </w:rPr>
      </w:pPr>
      <w:r w:rsidRPr="005D2B90">
        <w:rPr>
          <w:rFonts w:ascii="楷体_GB2312" w:eastAsia="楷体_GB2312" w:hAnsi="楷体" w:cs="楷体" w:hint="eastAsia"/>
          <w:color w:val="auto"/>
          <w:sz w:val="32"/>
          <w:szCs w:val="32"/>
          <w:lang w:eastAsia="zh-CN"/>
        </w:rPr>
        <w:t>(一)参保补贴标准</w:t>
      </w:r>
      <w:r w:rsidRPr="00337AF7">
        <w:rPr>
          <w:rFonts w:ascii="楷体" w:eastAsia="楷体" w:hAnsi="楷体" w:cs="楷体"/>
          <w:color w:val="auto"/>
          <w:sz w:val="32"/>
          <w:szCs w:val="32"/>
          <w:lang w:eastAsia="zh-CN"/>
        </w:rPr>
        <w:t>。</w:t>
      </w:r>
      <w:r w:rsidRPr="00337AF7">
        <w:rPr>
          <w:rFonts w:ascii="仿宋_GB2312" w:eastAsia="仿宋_GB2312" w:hAnsi="仿宋_GB2312" w:cs="仿宋_GB2312" w:hint="eastAsia"/>
          <w:color w:val="auto"/>
          <w:sz w:val="32"/>
          <w:szCs w:val="32"/>
          <w:lang w:eastAsia="zh-CN"/>
        </w:rPr>
        <w:t>赣府厅字〔</w:t>
      </w:r>
      <w:r w:rsidRPr="00337AF7">
        <w:rPr>
          <w:rFonts w:ascii="宋体" w:eastAsia="宋体" w:hAnsi="宋体" w:cs="仿宋_GB2312" w:hint="eastAsia"/>
          <w:color w:val="auto"/>
          <w:sz w:val="32"/>
          <w:szCs w:val="32"/>
          <w:lang w:eastAsia="zh-CN"/>
        </w:rPr>
        <w:t>2022</w:t>
      </w:r>
      <w:r w:rsidRPr="00337AF7">
        <w:rPr>
          <w:rFonts w:ascii="仿宋_GB2312" w:eastAsia="仿宋_GB2312" w:hAnsi="仿宋_GB2312" w:cs="仿宋_GB2312" w:hint="eastAsia"/>
          <w:color w:val="auto"/>
          <w:sz w:val="32"/>
          <w:szCs w:val="32"/>
          <w:lang w:eastAsia="zh-CN"/>
        </w:rPr>
        <w:t>〕</w:t>
      </w:r>
      <w:r w:rsidRPr="00337AF7">
        <w:rPr>
          <w:rFonts w:ascii="宋体" w:eastAsia="宋体" w:hAnsi="宋体" w:cs="仿宋_GB2312" w:hint="eastAsia"/>
          <w:color w:val="auto"/>
          <w:sz w:val="32"/>
          <w:szCs w:val="32"/>
          <w:lang w:eastAsia="zh-CN"/>
        </w:rPr>
        <w:t>56</w:t>
      </w:r>
      <w:r w:rsidRPr="00337AF7">
        <w:rPr>
          <w:rFonts w:ascii="仿宋_GB2312" w:eastAsia="仿宋_GB2312" w:hAnsi="仿宋_GB2312" w:cs="仿宋_GB2312" w:hint="eastAsia"/>
          <w:color w:val="auto"/>
          <w:sz w:val="32"/>
          <w:szCs w:val="32"/>
          <w:lang w:eastAsia="zh-CN"/>
        </w:rPr>
        <w:t>号文件实施后新认定的被征地农民参保缴费补贴调整为按年核定，补贴年限最多不超过</w:t>
      </w:r>
      <w:r w:rsidRPr="00337AF7">
        <w:rPr>
          <w:rFonts w:ascii="宋体" w:eastAsia="宋体" w:hAnsi="宋体" w:cs="仿宋_GB2312" w:hint="eastAsia"/>
          <w:color w:val="auto"/>
          <w:sz w:val="32"/>
          <w:szCs w:val="32"/>
          <w:lang w:eastAsia="zh-CN"/>
        </w:rPr>
        <w:t>15</w:t>
      </w:r>
      <w:r w:rsidRPr="00337AF7">
        <w:rPr>
          <w:rFonts w:ascii="仿宋_GB2312" w:eastAsia="仿宋_GB2312" w:hAnsi="仿宋_GB2312" w:cs="仿宋_GB2312" w:hint="eastAsia"/>
          <w:color w:val="auto"/>
          <w:sz w:val="32"/>
          <w:szCs w:val="32"/>
          <w:lang w:eastAsia="zh-CN"/>
        </w:rPr>
        <w:t>年。参保缴费年补贴标准为：当年执行的江西省城镇职工基本养老保险使用的全省全口径城镇单位就业人员月平均工资×</w:t>
      </w:r>
      <w:r w:rsidRPr="00337AF7">
        <w:rPr>
          <w:rFonts w:ascii="宋体" w:eastAsia="宋体" w:hAnsi="宋体" w:cs="仿宋_GB2312" w:hint="eastAsia"/>
          <w:color w:val="auto"/>
          <w:sz w:val="32"/>
          <w:szCs w:val="32"/>
          <w:lang w:eastAsia="zh-CN"/>
        </w:rPr>
        <w:t>60</w:t>
      </w:r>
      <w:r w:rsidRPr="00337AF7">
        <w:rPr>
          <w:rFonts w:ascii="仿宋_GB2312" w:eastAsia="仿宋_GB2312" w:hAnsi="仿宋_GB2312" w:cs="仿宋_GB2312" w:hint="eastAsia"/>
          <w:color w:val="auto"/>
          <w:sz w:val="32"/>
          <w:szCs w:val="32"/>
          <w:lang w:eastAsia="zh-CN"/>
        </w:rPr>
        <w:t>%×</w:t>
      </w:r>
      <w:r w:rsidRPr="00337AF7">
        <w:rPr>
          <w:rFonts w:ascii="宋体" w:eastAsia="宋体" w:hAnsi="宋体" w:cs="仿宋_GB2312" w:hint="eastAsia"/>
          <w:color w:val="auto"/>
          <w:sz w:val="32"/>
          <w:szCs w:val="32"/>
          <w:lang w:eastAsia="zh-CN"/>
        </w:rPr>
        <w:t>12</w:t>
      </w:r>
      <w:r w:rsidRPr="00337AF7">
        <w:rPr>
          <w:rFonts w:ascii="仿宋_GB2312" w:eastAsia="仿宋_GB2312" w:hAnsi="仿宋_GB2312" w:cs="仿宋_GB2312" w:hint="eastAsia"/>
          <w:color w:val="auto"/>
          <w:sz w:val="32"/>
          <w:szCs w:val="32"/>
          <w:lang w:eastAsia="zh-CN"/>
        </w:rPr>
        <w:t>%×</w:t>
      </w:r>
      <w:r w:rsidRPr="00337AF7">
        <w:rPr>
          <w:rFonts w:ascii="宋体" w:eastAsia="宋体" w:hAnsi="宋体" w:cs="仿宋_GB2312" w:hint="eastAsia"/>
          <w:color w:val="auto"/>
          <w:sz w:val="32"/>
          <w:szCs w:val="32"/>
          <w:lang w:eastAsia="zh-CN"/>
        </w:rPr>
        <w:t>12</w:t>
      </w:r>
      <w:r w:rsidRPr="00337AF7">
        <w:rPr>
          <w:rFonts w:ascii="仿宋_GB2312" w:eastAsia="仿宋_GB2312" w:hAnsi="仿宋_GB2312" w:cs="仿宋_GB2312" w:hint="eastAsia"/>
          <w:color w:val="auto"/>
          <w:sz w:val="32"/>
          <w:szCs w:val="32"/>
          <w:lang w:eastAsia="zh-CN"/>
        </w:rPr>
        <w:t>(个月)。</w:t>
      </w:r>
    </w:p>
    <w:p w:rsidR="00461E78" w:rsidRPr="00337AF7" w:rsidRDefault="0051119C" w:rsidP="005D2B90">
      <w:pPr>
        <w:pStyle w:val="a3"/>
        <w:spacing w:line="560" w:lineRule="exact"/>
        <w:ind w:right="120" w:firstLine="649"/>
        <w:jc w:val="both"/>
        <w:rPr>
          <w:rFonts w:ascii="仿宋_GB2312" w:eastAsia="仿宋_GB2312" w:hAnsi="仿宋_GB2312" w:cs="仿宋_GB2312"/>
          <w:color w:val="auto"/>
          <w:sz w:val="32"/>
          <w:szCs w:val="32"/>
          <w:lang w:eastAsia="zh-CN"/>
        </w:rPr>
      </w:pPr>
      <w:r w:rsidRPr="005D2B90">
        <w:rPr>
          <w:rFonts w:ascii="楷体_GB2312" w:eastAsia="楷体_GB2312" w:hAnsi="楷体" w:cs="楷体" w:hint="eastAsia"/>
          <w:color w:val="auto"/>
          <w:sz w:val="32"/>
          <w:szCs w:val="32"/>
          <w:lang w:eastAsia="zh-CN"/>
        </w:rPr>
        <w:t>(二)参保补贴期限</w:t>
      </w:r>
      <w:r w:rsidRPr="00337AF7">
        <w:rPr>
          <w:rFonts w:ascii="楷体" w:eastAsia="楷体" w:hAnsi="楷体" w:cs="楷体"/>
          <w:color w:val="auto"/>
          <w:sz w:val="32"/>
          <w:szCs w:val="32"/>
          <w:lang w:eastAsia="zh-CN"/>
        </w:rPr>
        <w:t>。</w:t>
      </w:r>
      <w:r w:rsidRPr="00337AF7">
        <w:rPr>
          <w:rFonts w:ascii="仿宋_GB2312" w:eastAsia="仿宋_GB2312" w:hAnsi="仿宋_GB2312" w:cs="仿宋_GB2312" w:hint="eastAsia"/>
          <w:color w:val="auto"/>
          <w:sz w:val="32"/>
          <w:szCs w:val="32"/>
          <w:lang w:eastAsia="zh-CN"/>
        </w:rPr>
        <w:t>被征地农民自认定之日(以被征地农民证书登记的颁发时间为准)起一年内应参加被征地农民基本养老保险，补贴期限最多不超过</w:t>
      </w:r>
      <w:r w:rsidRPr="00337AF7">
        <w:rPr>
          <w:rFonts w:ascii="宋体" w:eastAsia="宋体" w:hAnsi="宋体" w:cs="仿宋_GB2312" w:hint="eastAsia"/>
          <w:color w:val="auto"/>
          <w:sz w:val="32"/>
          <w:szCs w:val="32"/>
          <w:lang w:eastAsia="zh-CN"/>
        </w:rPr>
        <w:t>15</w:t>
      </w:r>
      <w:r w:rsidRPr="00337AF7">
        <w:rPr>
          <w:rFonts w:ascii="仿宋_GB2312" w:eastAsia="仿宋_GB2312" w:hAnsi="仿宋_GB2312" w:cs="仿宋_GB2312" w:hint="eastAsia"/>
          <w:color w:val="auto"/>
          <w:sz w:val="32"/>
          <w:szCs w:val="32"/>
          <w:lang w:eastAsia="zh-CN"/>
        </w:rPr>
        <w:t>年，逾期参保的扣减相应逾期月数缴费补贴，逾期月数为应参保的截止时间至实际缴费时间的间隔月数。</w:t>
      </w:r>
    </w:p>
    <w:p w:rsidR="00461E78" w:rsidRPr="00337AF7" w:rsidRDefault="0051119C" w:rsidP="005D2B90">
      <w:pPr>
        <w:pStyle w:val="a3"/>
        <w:spacing w:line="560" w:lineRule="exact"/>
        <w:ind w:right="120" w:firstLine="649"/>
        <w:jc w:val="both"/>
        <w:rPr>
          <w:rFonts w:ascii="仿宋_GB2312" w:eastAsia="仿宋_GB2312" w:hAnsi="仿宋_GB2312" w:cs="仿宋_GB2312"/>
          <w:color w:val="auto"/>
          <w:sz w:val="32"/>
          <w:szCs w:val="32"/>
          <w:lang w:eastAsia="zh-CN"/>
        </w:rPr>
      </w:pPr>
      <w:r w:rsidRPr="00337AF7">
        <w:rPr>
          <w:rFonts w:ascii="仿宋_GB2312" w:eastAsia="仿宋_GB2312" w:hAnsi="仿宋_GB2312" w:cs="仿宋_GB2312" w:hint="eastAsia"/>
          <w:color w:val="auto"/>
          <w:sz w:val="32"/>
          <w:szCs w:val="32"/>
          <w:lang w:eastAsia="zh-CN"/>
        </w:rPr>
        <w:t>被征地农民属现役军人、在校学生、单位就业参保、在岗村(居)委会干部参保的，认定后暂不参加被征地农民基本养老保险，在退出现役、毕(肄)业、失业、卸任后一年内，选择参加被征地农民基本养老保险的，按上述规定给予缴费补贴，逾期参保的扣减相应逾期月数缴费补贴。</w:t>
      </w:r>
    </w:p>
    <w:p w:rsidR="00461E78" w:rsidRPr="00337AF7" w:rsidRDefault="0051119C" w:rsidP="005D2B90">
      <w:pPr>
        <w:pStyle w:val="a3"/>
        <w:spacing w:line="560" w:lineRule="exact"/>
        <w:ind w:right="120" w:firstLine="649"/>
        <w:jc w:val="both"/>
        <w:rPr>
          <w:rFonts w:ascii="仿宋_GB2312" w:eastAsia="仿宋_GB2312" w:hAnsi="仿宋_GB2312" w:cs="仿宋_GB2312"/>
          <w:color w:val="auto"/>
          <w:sz w:val="32"/>
          <w:szCs w:val="32"/>
          <w:lang w:eastAsia="zh-CN"/>
        </w:rPr>
      </w:pPr>
      <w:r w:rsidRPr="005D2B90">
        <w:rPr>
          <w:rFonts w:ascii="楷体_GB2312" w:eastAsia="楷体_GB2312" w:hAnsi="楷体" w:cs="楷体" w:hint="eastAsia"/>
          <w:color w:val="auto"/>
          <w:sz w:val="32"/>
          <w:szCs w:val="32"/>
          <w:lang w:eastAsia="zh-CN"/>
        </w:rPr>
        <w:lastRenderedPageBreak/>
        <w:t>(三)参加企业职工基本养老保险缴费办法</w:t>
      </w:r>
      <w:r w:rsidRPr="00337AF7">
        <w:rPr>
          <w:color w:val="auto"/>
          <w:sz w:val="32"/>
          <w:szCs w:val="32"/>
          <w:lang w:eastAsia="zh-CN"/>
        </w:rPr>
        <w:t>。</w:t>
      </w:r>
      <w:r w:rsidRPr="00337AF7">
        <w:rPr>
          <w:rFonts w:ascii="仿宋_GB2312" w:eastAsia="仿宋_GB2312" w:hAnsi="仿宋_GB2312" w:cs="仿宋_GB2312" w:hint="eastAsia"/>
          <w:color w:val="auto"/>
          <w:sz w:val="32"/>
          <w:szCs w:val="32"/>
          <w:lang w:eastAsia="zh-CN"/>
        </w:rPr>
        <w:t>符合参加企业职工基本养老保险条件的被征地农民选择按企业职工基本养老保险参保的，可参照灵活就业人员方式参保，缴费基数按参保时江西省上年度在岗职工月平均工资的</w:t>
      </w:r>
      <w:r w:rsidRPr="00337AF7">
        <w:rPr>
          <w:rFonts w:ascii="宋体" w:eastAsia="宋体" w:hAnsi="宋体" w:cs="仿宋_GB2312" w:hint="eastAsia"/>
          <w:color w:val="auto"/>
          <w:sz w:val="32"/>
          <w:szCs w:val="32"/>
          <w:lang w:eastAsia="zh-CN"/>
        </w:rPr>
        <w:t>60</w:t>
      </w:r>
      <w:r w:rsidRPr="00337AF7">
        <w:rPr>
          <w:rFonts w:ascii="仿宋_GB2312" w:eastAsia="仿宋_GB2312" w:hAnsi="仿宋_GB2312" w:cs="仿宋_GB2312" w:hint="eastAsia"/>
          <w:color w:val="auto"/>
          <w:sz w:val="32"/>
          <w:szCs w:val="32"/>
          <w:lang w:eastAsia="zh-CN"/>
        </w:rPr>
        <w:t>%核定，缴费比例为</w:t>
      </w:r>
      <w:r w:rsidRPr="00337AF7">
        <w:rPr>
          <w:rFonts w:ascii="宋体" w:eastAsia="宋体" w:hAnsi="宋体" w:cs="仿宋_GB2312" w:hint="eastAsia"/>
          <w:color w:val="auto"/>
          <w:sz w:val="32"/>
          <w:szCs w:val="32"/>
          <w:lang w:eastAsia="zh-CN"/>
        </w:rPr>
        <w:t>20</w:t>
      </w:r>
      <w:r w:rsidRPr="00337AF7">
        <w:rPr>
          <w:rFonts w:ascii="仿宋_GB2312" w:eastAsia="仿宋_GB2312" w:hAnsi="仿宋_GB2312" w:cs="仿宋_GB2312" w:hint="eastAsia"/>
          <w:color w:val="auto"/>
          <w:sz w:val="32"/>
          <w:szCs w:val="32"/>
          <w:lang w:eastAsia="zh-CN"/>
        </w:rPr>
        <w:t>%；政府给予的参保缴费补贴用于被征地农民补贴期限内应缴纳的社会统筹费用，纳入社会统筹基金；个人在享受参保缴费补贴期限内，按</w:t>
      </w:r>
      <w:r w:rsidRPr="00337AF7">
        <w:rPr>
          <w:rFonts w:ascii="宋体" w:eastAsia="宋体" w:hAnsi="宋体" w:cs="仿宋_GB2312" w:hint="eastAsia"/>
          <w:color w:val="auto"/>
          <w:sz w:val="32"/>
          <w:szCs w:val="32"/>
          <w:lang w:eastAsia="zh-CN"/>
        </w:rPr>
        <w:t>8</w:t>
      </w:r>
      <w:r w:rsidRPr="00337AF7">
        <w:rPr>
          <w:rFonts w:ascii="仿宋_GB2312" w:eastAsia="仿宋_GB2312" w:hAnsi="仿宋_GB2312" w:cs="仿宋_GB2312" w:hint="eastAsia"/>
          <w:color w:val="auto"/>
          <w:sz w:val="32"/>
          <w:szCs w:val="32"/>
          <w:lang w:eastAsia="zh-CN"/>
        </w:rPr>
        <w:t>%的比例缴纳基本养老保险费，并按规定记入个人账户。</w:t>
      </w:r>
      <w:r w:rsidRPr="00337AF7">
        <w:rPr>
          <w:rFonts w:ascii="仿宋_GB2312" w:eastAsia="仿宋_GB2312" w:hAnsi="仿宋_GB2312" w:cs="仿宋_GB2312" w:hint="eastAsia"/>
          <w:color w:val="auto"/>
          <w:sz w:val="31"/>
          <w:szCs w:val="31"/>
          <w:lang w:eastAsia="zh-CN"/>
        </w:rPr>
        <w:t>达到法定退休年龄时累计缴费符合待遇领取最低缴费年限的，按规定办理领取基本养老金手续，并从办理手续的次月起按月领取基本养老金。</w:t>
      </w:r>
      <w:r w:rsidRPr="00337AF7">
        <w:rPr>
          <w:rFonts w:ascii="仿宋_GB2312" w:eastAsia="仿宋_GB2312" w:hAnsi="仿宋_GB2312" w:cs="仿宋_GB2312" w:hint="eastAsia"/>
          <w:color w:val="auto"/>
          <w:sz w:val="32"/>
          <w:szCs w:val="32"/>
          <w:lang w:eastAsia="zh-CN"/>
        </w:rPr>
        <w:t>对达到法定退休年龄时累计缴费不足待遇领取最低缴费年限的，按相关政策规定延长缴费年限，待符合企业职工基本养老保险待遇领取条件时，可按规定办理领取基本养老金手续，并从办理手续的次月起按月领取基本养老金。同时必须严格执行《人力资源社会保障部财政部关于进一步加强企业职工基本养老保险基金收支管理的通知》(人社部发〔</w:t>
      </w:r>
      <w:r w:rsidRPr="00337AF7">
        <w:rPr>
          <w:rFonts w:ascii="宋体" w:eastAsia="宋体" w:hAnsi="宋体" w:cs="仿宋_GB2312" w:hint="eastAsia"/>
          <w:color w:val="auto"/>
          <w:sz w:val="32"/>
          <w:szCs w:val="32"/>
          <w:lang w:eastAsia="zh-CN"/>
        </w:rPr>
        <w:t>2016</w:t>
      </w:r>
      <w:r w:rsidRPr="00337AF7">
        <w:rPr>
          <w:rFonts w:ascii="仿宋_GB2312" w:eastAsia="仿宋_GB2312" w:hAnsi="仿宋_GB2312" w:cs="仿宋_GB2312" w:hint="eastAsia"/>
          <w:color w:val="auto"/>
          <w:sz w:val="32"/>
          <w:szCs w:val="32"/>
          <w:lang w:eastAsia="zh-CN"/>
        </w:rPr>
        <w:t>〕</w:t>
      </w:r>
      <w:r w:rsidRPr="00337AF7">
        <w:rPr>
          <w:rFonts w:ascii="宋体" w:eastAsia="宋体" w:hAnsi="宋体" w:cs="仿宋_GB2312" w:hint="eastAsia"/>
          <w:color w:val="auto"/>
          <w:sz w:val="32"/>
          <w:szCs w:val="32"/>
          <w:lang w:eastAsia="zh-CN"/>
        </w:rPr>
        <w:t>132</w:t>
      </w:r>
      <w:r w:rsidRPr="00337AF7">
        <w:rPr>
          <w:rFonts w:ascii="仿宋_GB2312" w:eastAsia="仿宋_GB2312" w:hAnsi="仿宋_GB2312" w:cs="仿宋_GB2312" w:hint="eastAsia"/>
          <w:color w:val="auto"/>
          <w:sz w:val="32"/>
          <w:szCs w:val="32"/>
          <w:lang w:eastAsia="zh-CN"/>
        </w:rPr>
        <w:t>号)规定，不得采取一次性缴费的方式将超过法定退休年龄等不符合条件人员纳入企业职工基本养老保险参保范围。被征地农民不得跨年补缴。补贴期限内中断缴费期间不享受缴费补贴，补贴期限不往后顺延。</w:t>
      </w:r>
    </w:p>
    <w:p w:rsidR="00461E78" w:rsidRPr="00337AF7" w:rsidRDefault="0051119C" w:rsidP="005D2B90">
      <w:pPr>
        <w:pStyle w:val="a3"/>
        <w:spacing w:line="560" w:lineRule="exact"/>
        <w:ind w:right="72" w:firstLine="680"/>
        <w:jc w:val="both"/>
        <w:rPr>
          <w:rFonts w:ascii="仿宋_GB2312" w:eastAsia="仿宋_GB2312" w:hAnsi="仿宋_GB2312" w:cs="仿宋_GB2312"/>
          <w:color w:val="auto"/>
          <w:sz w:val="32"/>
          <w:szCs w:val="32"/>
          <w:lang w:eastAsia="zh-CN"/>
        </w:rPr>
      </w:pPr>
      <w:r w:rsidRPr="005D2B90">
        <w:rPr>
          <w:rFonts w:ascii="楷体_GB2312" w:eastAsia="楷体_GB2312" w:hAnsi="楷体" w:cs="楷体" w:hint="eastAsia"/>
          <w:color w:val="auto"/>
          <w:sz w:val="32"/>
          <w:szCs w:val="32"/>
          <w:lang w:eastAsia="zh-CN"/>
        </w:rPr>
        <w:t>(四)参加城乡居民基本养老保险缴费办法</w:t>
      </w:r>
      <w:r w:rsidRPr="00337AF7">
        <w:rPr>
          <w:color w:val="auto"/>
          <w:sz w:val="33"/>
          <w:szCs w:val="33"/>
          <w:lang w:eastAsia="zh-CN"/>
        </w:rPr>
        <w:t>。</w:t>
      </w:r>
      <w:r w:rsidRPr="00337AF7">
        <w:rPr>
          <w:rFonts w:ascii="仿宋_GB2312" w:eastAsia="仿宋_GB2312" w:hAnsi="仿宋_GB2312" w:cs="仿宋_GB2312" w:hint="eastAsia"/>
          <w:color w:val="auto"/>
          <w:sz w:val="32"/>
          <w:szCs w:val="32"/>
          <w:lang w:eastAsia="zh-CN"/>
        </w:rPr>
        <w:t>被征地农民选择按城乡居民基本养老保险参保的，由个人选择城乡居民基</w:t>
      </w:r>
      <w:r w:rsidRPr="00337AF7">
        <w:rPr>
          <w:rFonts w:ascii="仿宋_GB2312" w:eastAsia="仿宋_GB2312" w:hAnsi="仿宋_GB2312" w:cs="仿宋_GB2312" w:hint="eastAsia"/>
          <w:color w:val="auto"/>
          <w:sz w:val="32"/>
          <w:szCs w:val="32"/>
          <w:lang w:eastAsia="zh-CN"/>
        </w:rPr>
        <w:lastRenderedPageBreak/>
        <w:t>本养老保险缴费档次缴纳基本养老保险费，政府缴费补贴按规定标准逐年划入个人账户，补贴年限统一按</w:t>
      </w:r>
      <w:r w:rsidRPr="00337AF7">
        <w:rPr>
          <w:rFonts w:ascii="宋体" w:eastAsia="宋体" w:hAnsi="宋体" w:cs="仿宋_GB2312" w:hint="eastAsia"/>
          <w:color w:val="auto"/>
          <w:sz w:val="32"/>
          <w:szCs w:val="32"/>
          <w:lang w:eastAsia="zh-CN"/>
        </w:rPr>
        <w:t>15</w:t>
      </w:r>
      <w:r w:rsidRPr="00337AF7">
        <w:rPr>
          <w:rFonts w:ascii="仿宋_GB2312" w:eastAsia="仿宋_GB2312" w:hAnsi="仿宋_GB2312" w:cs="仿宋_GB2312" w:hint="eastAsia"/>
          <w:color w:val="auto"/>
          <w:sz w:val="32"/>
          <w:szCs w:val="32"/>
          <w:lang w:eastAsia="zh-CN"/>
        </w:rPr>
        <w:t>年计算；对达到待遇领取年龄的，个人缴费年限已满</w:t>
      </w:r>
      <w:r w:rsidRPr="00337AF7">
        <w:rPr>
          <w:rFonts w:ascii="宋体" w:eastAsia="宋体" w:hAnsi="宋体" w:cs="仿宋_GB2312" w:hint="eastAsia"/>
          <w:color w:val="auto"/>
          <w:sz w:val="32"/>
          <w:szCs w:val="32"/>
          <w:lang w:eastAsia="zh-CN"/>
        </w:rPr>
        <w:t>15</w:t>
      </w:r>
      <w:r w:rsidRPr="00337AF7">
        <w:rPr>
          <w:rFonts w:ascii="仿宋_GB2312" w:eastAsia="仿宋_GB2312" w:hAnsi="仿宋_GB2312" w:cs="仿宋_GB2312" w:hint="eastAsia"/>
          <w:color w:val="auto"/>
          <w:sz w:val="32"/>
          <w:szCs w:val="32"/>
          <w:lang w:eastAsia="zh-CN"/>
        </w:rPr>
        <w:t>年或个人缴费不满</w:t>
      </w:r>
      <w:r w:rsidRPr="00337AF7">
        <w:rPr>
          <w:rFonts w:ascii="宋体" w:eastAsia="宋体" w:hAnsi="宋体" w:cs="仿宋_GB2312" w:hint="eastAsia"/>
          <w:color w:val="auto"/>
          <w:sz w:val="32"/>
          <w:szCs w:val="32"/>
          <w:lang w:eastAsia="zh-CN"/>
        </w:rPr>
        <w:t>15</w:t>
      </w:r>
      <w:r w:rsidRPr="00337AF7">
        <w:rPr>
          <w:rFonts w:ascii="仿宋_GB2312" w:eastAsia="仿宋_GB2312" w:hAnsi="仿宋_GB2312" w:cs="仿宋_GB2312" w:hint="eastAsia"/>
          <w:color w:val="auto"/>
          <w:sz w:val="32"/>
          <w:szCs w:val="32"/>
          <w:lang w:eastAsia="zh-CN"/>
        </w:rPr>
        <w:t>年按规定补缴基本养老保险费至满</w:t>
      </w:r>
      <w:r w:rsidRPr="00337AF7">
        <w:rPr>
          <w:rFonts w:ascii="宋体" w:eastAsia="宋体" w:hAnsi="宋体" w:cs="仿宋_GB2312" w:hint="eastAsia"/>
          <w:color w:val="auto"/>
          <w:sz w:val="32"/>
          <w:szCs w:val="32"/>
          <w:lang w:eastAsia="zh-CN"/>
        </w:rPr>
        <w:t>15</w:t>
      </w:r>
      <w:r w:rsidRPr="00337AF7">
        <w:rPr>
          <w:rFonts w:ascii="仿宋_GB2312" w:eastAsia="仿宋_GB2312" w:hAnsi="仿宋_GB2312" w:cs="仿宋_GB2312" w:hint="eastAsia"/>
          <w:color w:val="auto"/>
          <w:sz w:val="32"/>
          <w:szCs w:val="32"/>
          <w:lang w:eastAsia="zh-CN"/>
        </w:rPr>
        <w:t>年，但政府缴费补贴年限未满</w:t>
      </w:r>
      <w:r w:rsidRPr="00337AF7">
        <w:rPr>
          <w:rFonts w:ascii="宋体" w:eastAsia="宋体" w:hAnsi="宋体" w:cs="仿宋_GB2312" w:hint="eastAsia"/>
          <w:color w:val="auto"/>
          <w:sz w:val="32"/>
          <w:szCs w:val="32"/>
          <w:lang w:eastAsia="zh-CN"/>
        </w:rPr>
        <w:t>15</w:t>
      </w:r>
      <w:r w:rsidRPr="00337AF7">
        <w:rPr>
          <w:rFonts w:ascii="仿宋_GB2312" w:eastAsia="仿宋_GB2312" w:hAnsi="仿宋_GB2312" w:cs="仿宋_GB2312" w:hint="eastAsia"/>
          <w:color w:val="auto"/>
          <w:sz w:val="32"/>
          <w:szCs w:val="32"/>
          <w:lang w:eastAsia="zh-CN"/>
        </w:rPr>
        <w:t>年的，在办理待遇领取手续时以领取待遇当年的政府缴费补贴标准为基数，将剩余年限的政府缴费补贴一次性划入个人账户；对已领取城乡居民基本养老保险待遇的被征地农民，以认定被征地农民当年的政府缴费补贴为标准一次性划入其个人账户，并从次月起按规定增发个人账户养老金。一次性划入个人账户的政府缴费补贴不另行折算城乡居民基本养老保险缴费年限。</w:t>
      </w:r>
    </w:p>
    <w:p w:rsidR="00461E78" w:rsidRPr="00337AF7" w:rsidRDefault="0051119C" w:rsidP="005D2B90">
      <w:pPr>
        <w:pStyle w:val="a3"/>
        <w:spacing w:line="560" w:lineRule="exact"/>
        <w:ind w:firstLine="769"/>
        <w:jc w:val="both"/>
        <w:rPr>
          <w:rFonts w:ascii="仿宋_GB2312" w:eastAsia="仿宋_GB2312" w:hAnsi="仿宋_GB2312" w:cs="仿宋_GB2312"/>
          <w:color w:val="auto"/>
          <w:sz w:val="32"/>
          <w:szCs w:val="32"/>
          <w:lang w:eastAsia="zh-CN"/>
        </w:rPr>
      </w:pPr>
      <w:r w:rsidRPr="00337AF7">
        <w:rPr>
          <w:rFonts w:ascii="仿宋_GB2312" w:eastAsia="仿宋_GB2312" w:hAnsi="仿宋_GB2312" w:cs="仿宋_GB2312" w:hint="eastAsia"/>
          <w:color w:val="auto"/>
          <w:sz w:val="32"/>
          <w:szCs w:val="32"/>
          <w:lang w:eastAsia="zh-CN"/>
        </w:rPr>
        <w:t>已达到或超过企业职工基本养老保险法定退休年龄而未参加企业职工基本养老保险的，统一按规定参加城乡居民基本养老保险。</w:t>
      </w:r>
    </w:p>
    <w:p w:rsidR="00461E78" w:rsidRPr="00337AF7" w:rsidRDefault="0051119C" w:rsidP="005D2B90">
      <w:pPr>
        <w:spacing w:line="560" w:lineRule="exact"/>
        <w:ind w:left="724"/>
        <w:jc w:val="both"/>
        <w:outlineLvl w:val="1"/>
        <w:rPr>
          <w:rFonts w:ascii="黑体" w:eastAsia="黑体" w:hAnsi="黑体" w:cs="黑体"/>
          <w:color w:val="auto"/>
          <w:sz w:val="32"/>
          <w:szCs w:val="32"/>
          <w:lang w:eastAsia="zh-CN"/>
        </w:rPr>
      </w:pPr>
      <w:r w:rsidRPr="00337AF7">
        <w:rPr>
          <w:rFonts w:ascii="黑体" w:eastAsia="黑体" w:hAnsi="黑体" w:cs="黑体" w:hint="eastAsia"/>
          <w:color w:val="auto"/>
          <w:sz w:val="32"/>
          <w:szCs w:val="32"/>
          <w:lang w:eastAsia="zh-CN"/>
        </w:rPr>
        <w:t>二、规范被征地农民缴费补贴程序</w:t>
      </w:r>
    </w:p>
    <w:p w:rsidR="00461E78" w:rsidRPr="00337AF7" w:rsidRDefault="0051119C" w:rsidP="005D2B90">
      <w:pPr>
        <w:pStyle w:val="a3"/>
        <w:spacing w:line="560" w:lineRule="exact"/>
        <w:ind w:firstLine="660"/>
        <w:jc w:val="both"/>
        <w:rPr>
          <w:rFonts w:ascii="仿宋_GB2312" w:eastAsia="仿宋_GB2312" w:hAnsi="仿宋_GB2312" w:cs="仿宋_GB2312"/>
          <w:color w:val="auto"/>
          <w:sz w:val="32"/>
          <w:szCs w:val="32"/>
          <w:lang w:eastAsia="zh-CN"/>
        </w:rPr>
      </w:pPr>
      <w:r w:rsidRPr="005D2B90">
        <w:rPr>
          <w:rFonts w:ascii="楷体_GB2312" w:eastAsia="楷体_GB2312" w:hAnsi="楷体" w:cs="楷体" w:hint="eastAsia"/>
          <w:color w:val="auto"/>
          <w:sz w:val="32"/>
          <w:szCs w:val="32"/>
          <w:lang w:eastAsia="zh-CN"/>
        </w:rPr>
        <w:t>(一)完善被征地农民认定公示程序</w:t>
      </w:r>
      <w:r w:rsidRPr="00337AF7">
        <w:rPr>
          <w:color w:val="auto"/>
          <w:sz w:val="33"/>
          <w:szCs w:val="33"/>
          <w:lang w:eastAsia="zh-CN"/>
        </w:rPr>
        <w:t>。</w:t>
      </w:r>
      <w:r w:rsidRPr="00337AF7">
        <w:rPr>
          <w:rFonts w:ascii="仿宋_GB2312" w:eastAsia="仿宋_GB2312" w:hAnsi="仿宋_GB2312" w:cs="仿宋_GB2312" w:hint="eastAsia"/>
          <w:color w:val="auto"/>
          <w:sz w:val="32"/>
          <w:szCs w:val="32"/>
          <w:lang w:eastAsia="zh-CN"/>
        </w:rPr>
        <w:t>被征地农民的认定应经“村级初审、乡镇复审、县级联审”三个环节，并且每个环节必须对拟定的缴费补贴对象进行公示，公示时间不得少于</w:t>
      </w:r>
      <w:r w:rsidRPr="00337AF7">
        <w:rPr>
          <w:rFonts w:ascii="宋体" w:eastAsia="宋体" w:hAnsi="宋体" w:cs="仿宋_GB2312" w:hint="eastAsia"/>
          <w:color w:val="auto"/>
          <w:sz w:val="32"/>
          <w:szCs w:val="32"/>
          <w:lang w:eastAsia="zh-CN"/>
        </w:rPr>
        <w:t>7</w:t>
      </w:r>
      <w:r w:rsidRPr="00337AF7">
        <w:rPr>
          <w:rFonts w:ascii="仿宋_GB2312" w:eastAsia="仿宋_GB2312" w:hAnsi="仿宋_GB2312" w:cs="仿宋_GB2312" w:hint="eastAsia"/>
          <w:color w:val="auto"/>
          <w:sz w:val="32"/>
          <w:szCs w:val="32"/>
          <w:lang w:eastAsia="zh-CN"/>
        </w:rPr>
        <w:t>天。市人民政府组织自然资源、农业农村、人力资源社会保障、公安、财政等部门最终确定被征地农民缴费补贴人员名单。对原已审批认定的被征地农民不得再次重复认定，重复认定的以第一次认定为准，之后认定的由市自然资源局予以撤销并收回</w:t>
      </w:r>
      <w:r w:rsidRPr="00337AF7">
        <w:rPr>
          <w:rFonts w:ascii="仿宋_GB2312" w:eastAsia="仿宋_GB2312" w:hAnsi="仿宋_GB2312" w:cs="仿宋_GB2312" w:hint="eastAsia"/>
          <w:color w:val="auto"/>
          <w:sz w:val="32"/>
          <w:szCs w:val="32"/>
          <w:lang w:eastAsia="zh-CN"/>
        </w:rPr>
        <w:lastRenderedPageBreak/>
        <w:t>被征地农民证书。市自然资源局按月或按批次将拟认定人员名单和已审批认定人员名单反馈至市社保中心核查参保情况。</w:t>
      </w:r>
    </w:p>
    <w:p w:rsidR="00461E78" w:rsidRPr="00337AF7" w:rsidRDefault="0051119C" w:rsidP="005D2B90">
      <w:pPr>
        <w:pStyle w:val="a3"/>
        <w:spacing w:line="560" w:lineRule="exact"/>
        <w:ind w:right="30" w:firstLine="658"/>
        <w:jc w:val="both"/>
        <w:rPr>
          <w:rFonts w:ascii="仿宋_GB2312" w:eastAsia="仿宋_GB2312" w:hAnsi="仿宋_GB2312" w:cs="仿宋_GB2312"/>
          <w:color w:val="auto"/>
          <w:sz w:val="32"/>
          <w:szCs w:val="32"/>
          <w:lang w:eastAsia="zh-CN"/>
        </w:rPr>
      </w:pPr>
      <w:r w:rsidRPr="005D2B90">
        <w:rPr>
          <w:rFonts w:ascii="楷体_GB2312" w:eastAsia="楷体_GB2312" w:hAnsi="楷体" w:cs="楷体" w:hint="eastAsia"/>
          <w:color w:val="auto"/>
          <w:sz w:val="32"/>
          <w:szCs w:val="32"/>
          <w:lang w:eastAsia="zh-CN"/>
        </w:rPr>
        <w:t>(二)落实被征地农民社会保障补贴资金</w:t>
      </w:r>
      <w:r w:rsidRPr="00337AF7">
        <w:rPr>
          <w:color w:val="auto"/>
          <w:sz w:val="33"/>
          <w:szCs w:val="33"/>
          <w:lang w:eastAsia="zh-CN"/>
        </w:rPr>
        <w:t>。</w:t>
      </w:r>
      <w:r w:rsidRPr="00337AF7">
        <w:rPr>
          <w:rFonts w:ascii="仿宋_GB2312" w:eastAsia="仿宋_GB2312" w:hAnsi="仿宋_GB2312" w:cs="仿宋_GB2312" w:hint="eastAsia"/>
          <w:color w:val="auto"/>
          <w:sz w:val="32"/>
          <w:szCs w:val="32"/>
          <w:lang w:eastAsia="zh-CN"/>
        </w:rPr>
        <w:t>按照“先保后征”的原则，坚持“谁征地、谁负责”多渠道筹集参保缴费补贴资金，先按《江西省征收土地管理办法》等相关规定预存被征地农民社会保障费用，后报批征地；先足额筹集社会保障资金，后实施征地。要规范管理被征地农民社会保障预存资金和土地出让收入计提资金，健全财务管理制度，单独列支、专款专用，确保政府缴费补贴资金及时足额到位。在组织用地报批时，社会保障预存资金统一预存到赣州市人力资源社会保障部门代管账户。用地经依法批准后，以市政府名义向赣州市人力资源社会保障部门提出被征地农民社会保障预存资金返还申请。</w:t>
      </w:r>
    </w:p>
    <w:p w:rsidR="00461E78" w:rsidRPr="00337AF7" w:rsidRDefault="0051119C" w:rsidP="005D2B90">
      <w:pPr>
        <w:pStyle w:val="a3"/>
        <w:spacing w:line="560" w:lineRule="exact"/>
        <w:ind w:right="30" w:firstLine="658"/>
        <w:jc w:val="both"/>
        <w:rPr>
          <w:rFonts w:ascii="仿宋_GB2312" w:eastAsia="仿宋_GB2312" w:hAnsi="仿宋_GB2312" w:cs="仿宋_GB2312"/>
          <w:color w:val="auto"/>
          <w:sz w:val="32"/>
          <w:szCs w:val="32"/>
          <w:lang w:eastAsia="zh-CN"/>
        </w:rPr>
      </w:pPr>
      <w:r w:rsidRPr="005D2B90">
        <w:rPr>
          <w:rFonts w:ascii="楷体_GB2312" w:eastAsia="楷体_GB2312" w:hAnsi="楷体" w:cs="楷体" w:hint="eastAsia"/>
          <w:color w:val="auto"/>
          <w:sz w:val="32"/>
          <w:szCs w:val="32"/>
          <w:lang w:eastAsia="zh-CN"/>
        </w:rPr>
        <w:t>(三)规范被征地农民社会保障落实方案审核程序</w:t>
      </w:r>
      <w:r w:rsidRPr="00337AF7">
        <w:rPr>
          <w:rFonts w:ascii="楷体" w:eastAsia="楷体" w:hAnsi="楷体" w:cs="楷体" w:hint="eastAsia"/>
          <w:color w:val="auto"/>
          <w:sz w:val="33"/>
          <w:szCs w:val="33"/>
          <w:lang w:eastAsia="zh-CN"/>
        </w:rPr>
        <w:t>。</w:t>
      </w:r>
      <w:r w:rsidRPr="00337AF7">
        <w:rPr>
          <w:rFonts w:ascii="仿宋_GB2312" w:eastAsia="仿宋_GB2312" w:hAnsi="仿宋_GB2312" w:cs="仿宋_GB2312" w:hint="eastAsia"/>
          <w:color w:val="auto"/>
          <w:sz w:val="32"/>
          <w:szCs w:val="32"/>
          <w:lang w:eastAsia="zh-CN"/>
        </w:rPr>
        <w:t>被征地农民社会保障落实方案的审核应按逐级申报的原则，严格执行国务院和省政府“社会保障费用不落实的不得批准征地”的规定。凡未落实被征地农民参保政策的，人力资源社会保障部门不予审核，征地审批机关不予批准征地。上报审核的材料要规范书写、内容完整、意见明确、数据准确。</w:t>
      </w:r>
    </w:p>
    <w:p w:rsidR="00461E78" w:rsidRPr="00337AF7" w:rsidRDefault="0051119C" w:rsidP="005D2B90">
      <w:pPr>
        <w:spacing w:line="560" w:lineRule="exact"/>
        <w:ind w:left="644"/>
        <w:jc w:val="both"/>
        <w:outlineLvl w:val="1"/>
        <w:rPr>
          <w:rFonts w:ascii="黑体" w:eastAsia="黑体" w:hAnsi="黑体" w:cs="黑体"/>
          <w:color w:val="auto"/>
          <w:sz w:val="32"/>
          <w:szCs w:val="32"/>
          <w:lang w:eastAsia="zh-CN"/>
        </w:rPr>
      </w:pPr>
      <w:r w:rsidRPr="00337AF7">
        <w:rPr>
          <w:rFonts w:ascii="黑体" w:eastAsia="黑体" w:hAnsi="黑体" w:cs="黑体" w:hint="eastAsia"/>
          <w:color w:val="auto"/>
          <w:sz w:val="32"/>
          <w:szCs w:val="32"/>
          <w:lang w:eastAsia="zh-CN"/>
        </w:rPr>
        <w:t>三、明确部门职责协同推进被征地农民社会保障工作</w:t>
      </w:r>
    </w:p>
    <w:p w:rsidR="00461E78" w:rsidRPr="00337AF7" w:rsidRDefault="0051119C" w:rsidP="005D2B90">
      <w:pPr>
        <w:pStyle w:val="a3"/>
        <w:spacing w:line="560" w:lineRule="exact"/>
        <w:ind w:right="17" w:firstLine="680"/>
        <w:jc w:val="both"/>
        <w:rPr>
          <w:rFonts w:ascii="仿宋_GB2312" w:eastAsia="仿宋_GB2312" w:hAnsi="仿宋_GB2312" w:cs="仿宋_GB2312"/>
          <w:color w:val="auto"/>
          <w:sz w:val="32"/>
          <w:szCs w:val="32"/>
          <w:lang w:eastAsia="zh-CN"/>
        </w:rPr>
      </w:pPr>
      <w:r w:rsidRPr="00337AF7">
        <w:rPr>
          <w:rFonts w:ascii="仿宋_GB2312" w:eastAsia="仿宋_GB2312" w:hAnsi="仿宋_GB2312" w:cs="仿宋_GB2312" w:hint="eastAsia"/>
          <w:color w:val="auto"/>
          <w:sz w:val="32"/>
          <w:szCs w:val="32"/>
          <w:lang w:eastAsia="zh-CN"/>
        </w:rPr>
        <w:t>完善政府主导、多部门联动的被征地农民社会保障工作协调机制和数据共享机制，落实部门责任，切实做好被征地农民社会保障工作。市人社局负责被征地农民参保的统筹规划、政</w:t>
      </w:r>
      <w:r w:rsidRPr="00337AF7">
        <w:rPr>
          <w:rFonts w:ascii="仿宋_GB2312" w:eastAsia="仿宋_GB2312" w:hAnsi="仿宋_GB2312" w:cs="仿宋_GB2312" w:hint="eastAsia"/>
          <w:color w:val="auto"/>
          <w:sz w:val="32"/>
          <w:szCs w:val="32"/>
          <w:lang w:eastAsia="zh-CN"/>
        </w:rPr>
        <w:lastRenderedPageBreak/>
        <w:t>策制定、组织实施和经办管理；市财政局负责基金专户的监督管理，政府承担被征地农民社会保障补贴资金筹集、预算和拨付；市自然资源局、市农业农村局负责土地征收、征地补偿及被征地农民的认定工作，会同市人社局共同把好被征地农民基本养老保险落实情况审查关，配合市财政局筹集被征地农民社会保障资金；市公安局配合市自然资源局做好被征地农民身份认定工作中涉及户籍信息的相关认定工作；市税务局负责做好被征地农民基本养老保险费征收工作；市审计局按照职责对被征地农民基本养老保险参保缴费补贴资金筹集、管理和使用情况实施监督；各乡镇负责做好本行政区域内被征地农民身份认定的初审、复审、参保经办及政策宣传等工作；同时负责本行政区域内符合社会救助条件的被征地农民社会救助工作。</w:t>
      </w:r>
    </w:p>
    <w:p w:rsidR="00461E78" w:rsidRPr="00337AF7" w:rsidRDefault="0051119C" w:rsidP="005D2B90">
      <w:pPr>
        <w:spacing w:line="560" w:lineRule="exact"/>
        <w:ind w:left="694"/>
        <w:jc w:val="both"/>
        <w:outlineLvl w:val="1"/>
        <w:rPr>
          <w:rFonts w:ascii="黑体" w:eastAsia="黑体" w:hAnsi="黑体" w:cs="黑体"/>
          <w:color w:val="auto"/>
          <w:sz w:val="32"/>
          <w:szCs w:val="32"/>
          <w:lang w:eastAsia="zh-CN"/>
        </w:rPr>
      </w:pPr>
      <w:r w:rsidRPr="00337AF7">
        <w:rPr>
          <w:rFonts w:ascii="黑体" w:eastAsia="黑体" w:hAnsi="黑体" w:cs="黑体" w:hint="eastAsia"/>
          <w:color w:val="auto"/>
          <w:sz w:val="32"/>
          <w:szCs w:val="32"/>
          <w:lang w:eastAsia="zh-CN"/>
        </w:rPr>
        <w:t>四、认真做好组织实施工作</w:t>
      </w:r>
    </w:p>
    <w:p w:rsidR="00461E78" w:rsidRPr="00337AF7" w:rsidRDefault="0051119C" w:rsidP="005D2B90">
      <w:pPr>
        <w:spacing w:line="560" w:lineRule="exact"/>
        <w:ind w:firstLineChars="200" w:firstLine="640"/>
        <w:jc w:val="both"/>
        <w:outlineLvl w:val="1"/>
        <w:rPr>
          <w:rFonts w:ascii="黑体" w:eastAsia="黑体" w:hAnsi="黑体" w:cs="黑体"/>
          <w:color w:val="auto"/>
          <w:sz w:val="32"/>
          <w:szCs w:val="32"/>
          <w:lang w:eastAsia="zh-CN"/>
        </w:rPr>
      </w:pPr>
      <w:r w:rsidRPr="00337AF7">
        <w:rPr>
          <w:rFonts w:ascii="仿宋_GB2312" w:eastAsia="仿宋_GB2312" w:hAnsi="仿宋_GB2312" w:cs="仿宋_GB2312" w:hint="eastAsia"/>
          <w:color w:val="auto"/>
          <w:sz w:val="32"/>
          <w:szCs w:val="32"/>
          <w:lang w:eastAsia="zh-CN"/>
        </w:rPr>
        <w:t>各乡镇各单位要深刻认识被征地农民社会保障工作的重要性，切实提高政治站位，积极落实好被征地农民基本养老保险政策。要强化部门责任，市人民政府将被征地农民养老保险工作纳入经济社会发展规划和年度目标管理，责任部门主要领导是被征地农民社会保障工作第一责任人。各乡镇要严把认定审核关，避免重复认定，并且要加大政策宣传力度，把参保缴费补贴优惠政策告知每一位被征地农民，确保参保率为</w:t>
      </w:r>
      <w:r w:rsidRPr="00337AF7">
        <w:rPr>
          <w:rFonts w:ascii="宋体" w:eastAsia="宋体" w:hAnsi="宋体" w:cs="仿宋_GB2312" w:hint="eastAsia"/>
          <w:color w:val="auto"/>
          <w:sz w:val="32"/>
          <w:szCs w:val="32"/>
          <w:lang w:eastAsia="zh-CN"/>
        </w:rPr>
        <w:t>100</w:t>
      </w:r>
      <w:r w:rsidRPr="00337AF7">
        <w:rPr>
          <w:rFonts w:ascii="仿宋_GB2312" w:eastAsia="仿宋_GB2312" w:hAnsi="仿宋_GB2312" w:cs="仿宋_GB2312" w:hint="eastAsia"/>
          <w:color w:val="auto"/>
          <w:sz w:val="32"/>
          <w:szCs w:val="32"/>
          <w:lang w:eastAsia="zh-CN"/>
        </w:rPr>
        <w:t>%，同时对本行政区域内存在被征地农民未及时参保缴费等政策落实</w:t>
      </w:r>
      <w:r w:rsidRPr="00337AF7">
        <w:rPr>
          <w:rFonts w:ascii="仿宋_GB2312" w:eastAsia="仿宋_GB2312" w:hAnsi="仿宋_GB2312" w:cs="仿宋_GB2312" w:hint="eastAsia"/>
          <w:color w:val="auto"/>
          <w:sz w:val="32"/>
          <w:szCs w:val="32"/>
          <w:lang w:eastAsia="zh-CN"/>
        </w:rPr>
        <w:lastRenderedPageBreak/>
        <w:t>不到位，或未履行职责造成重大舆情、群访事件及产生不良影响的，视情采取限期整改、通报批评、上级约谈等措施。</w:t>
      </w:r>
    </w:p>
    <w:p w:rsidR="00461E78" w:rsidRPr="00337AF7" w:rsidRDefault="0051119C" w:rsidP="005D2B90">
      <w:pPr>
        <w:pStyle w:val="a3"/>
        <w:spacing w:line="560" w:lineRule="exact"/>
        <w:ind w:right="99" w:firstLine="739"/>
        <w:jc w:val="both"/>
        <w:rPr>
          <w:rFonts w:ascii="仿宋_GB2312" w:eastAsia="仿宋_GB2312" w:hAnsi="仿宋_GB2312" w:cs="仿宋_GB2312"/>
          <w:color w:val="auto"/>
          <w:sz w:val="32"/>
          <w:szCs w:val="32"/>
          <w:lang w:eastAsia="zh-CN"/>
        </w:rPr>
      </w:pPr>
      <w:r w:rsidRPr="00337AF7">
        <w:rPr>
          <w:rFonts w:ascii="仿宋_GB2312" w:eastAsia="仿宋_GB2312" w:hAnsi="仿宋_GB2312" w:cs="仿宋_GB2312" w:hint="eastAsia"/>
          <w:color w:val="auto"/>
          <w:sz w:val="32"/>
          <w:szCs w:val="32"/>
          <w:lang w:eastAsia="zh-CN"/>
        </w:rPr>
        <w:t>本通知自</w:t>
      </w:r>
      <w:r w:rsidRPr="00337AF7">
        <w:rPr>
          <w:rFonts w:ascii="宋体" w:eastAsia="宋体" w:hAnsi="宋体" w:cs="仿宋_GB2312" w:hint="eastAsia"/>
          <w:color w:val="auto"/>
          <w:sz w:val="32"/>
          <w:szCs w:val="32"/>
          <w:lang w:eastAsia="zh-CN"/>
        </w:rPr>
        <w:t>202</w:t>
      </w:r>
      <w:r w:rsidR="001B39F7" w:rsidRPr="00337AF7">
        <w:rPr>
          <w:rFonts w:ascii="宋体" w:eastAsia="宋体" w:hAnsi="宋体" w:cs="仿宋_GB2312" w:hint="eastAsia"/>
          <w:color w:val="auto"/>
          <w:sz w:val="32"/>
          <w:szCs w:val="32"/>
          <w:lang w:eastAsia="zh-CN"/>
        </w:rPr>
        <w:t>4</w:t>
      </w:r>
      <w:r w:rsidRPr="00337AF7">
        <w:rPr>
          <w:rFonts w:ascii="仿宋_GB2312" w:eastAsia="仿宋_GB2312" w:hAnsi="仿宋_GB2312" w:cs="仿宋_GB2312" w:hint="eastAsia"/>
          <w:color w:val="auto"/>
          <w:sz w:val="32"/>
          <w:szCs w:val="32"/>
          <w:lang w:eastAsia="zh-CN"/>
        </w:rPr>
        <w:t>年</w:t>
      </w:r>
      <w:r w:rsidR="005D2B90" w:rsidRPr="005D2B90">
        <w:rPr>
          <w:rFonts w:asciiTheme="minorEastAsia" w:eastAsiaTheme="minorEastAsia" w:hAnsiTheme="minorEastAsia" w:cs="仿宋_GB2312" w:hint="eastAsia"/>
          <w:color w:val="auto"/>
          <w:sz w:val="32"/>
          <w:szCs w:val="32"/>
          <w:lang w:eastAsia="zh-CN"/>
        </w:rPr>
        <w:t>12</w:t>
      </w:r>
      <w:r w:rsidRPr="00337AF7">
        <w:rPr>
          <w:rFonts w:ascii="仿宋_GB2312" w:eastAsia="仿宋_GB2312" w:hAnsi="仿宋_GB2312" w:cs="仿宋_GB2312" w:hint="eastAsia"/>
          <w:color w:val="auto"/>
          <w:sz w:val="32"/>
          <w:szCs w:val="32"/>
          <w:lang w:eastAsia="zh-CN"/>
        </w:rPr>
        <w:t>月</w:t>
      </w:r>
      <w:r w:rsidR="005D2B90" w:rsidRPr="005D2B90">
        <w:rPr>
          <w:rFonts w:asciiTheme="majorEastAsia" w:eastAsiaTheme="majorEastAsia" w:hAnsiTheme="majorEastAsia" w:cs="仿宋_GB2312" w:hint="eastAsia"/>
          <w:color w:val="auto"/>
          <w:sz w:val="32"/>
          <w:szCs w:val="32"/>
          <w:lang w:eastAsia="zh-CN"/>
        </w:rPr>
        <w:t>26</w:t>
      </w:r>
      <w:r w:rsidRPr="00337AF7">
        <w:rPr>
          <w:rFonts w:ascii="仿宋_GB2312" w:eastAsia="仿宋_GB2312" w:hAnsi="仿宋_GB2312" w:cs="仿宋_GB2312" w:hint="eastAsia"/>
          <w:color w:val="auto"/>
          <w:sz w:val="32"/>
          <w:szCs w:val="32"/>
          <w:lang w:eastAsia="zh-CN"/>
        </w:rPr>
        <w:t>日起施行。</w:t>
      </w:r>
      <w:r w:rsidRPr="00337AF7">
        <w:rPr>
          <w:rFonts w:ascii="宋体" w:eastAsia="宋体" w:hAnsi="宋体" w:cs="仿宋_GB2312" w:hint="eastAsia"/>
          <w:color w:val="auto"/>
          <w:sz w:val="32"/>
          <w:szCs w:val="32"/>
          <w:lang w:eastAsia="zh-CN"/>
        </w:rPr>
        <w:t>2022</w:t>
      </w:r>
      <w:r w:rsidRPr="00337AF7">
        <w:rPr>
          <w:rFonts w:ascii="仿宋_GB2312" w:eastAsia="仿宋_GB2312" w:hAnsi="仿宋_GB2312" w:cs="仿宋_GB2312" w:hint="eastAsia"/>
          <w:color w:val="auto"/>
          <w:sz w:val="32"/>
          <w:szCs w:val="32"/>
          <w:lang w:eastAsia="zh-CN"/>
        </w:rPr>
        <w:t>年</w:t>
      </w:r>
      <w:r w:rsidRPr="00337AF7">
        <w:rPr>
          <w:rFonts w:ascii="宋体" w:eastAsia="宋体" w:hAnsi="宋体" w:cs="仿宋_GB2312" w:hint="eastAsia"/>
          <w:color w:val="auto"/>
          <w:sz w:val="32"/>
          <w:szCs w:val="32"/>
          <w:lang w:eastAsia="zh-CN"/>
        </w:rPr>
        <w:t>6</w:t>
      </w:r>
      <w:r w:rsidRPr="00337AF7">
        <w:rPr>
          <w:rFonts w:ascii="仿宋_GB2312" w:eastAsia="仿宋_GB2312" w:hAnsi="仿宋_GB2312" w:cs="仿宋_GB2312" w:hint="eastAsia"/>
          <w:color w:val="auto"/>
          <w:sz w:val="32"/>
          <w:szCs w:val="32"/>
          <w:lang w:eastAsia="zh-CN"/>
        </w:rPr>
        <w:t>月</w:t>
      </w:r>
      <w:r w:rsidRPr="00337AF7">
        <w:rPr>
          <w:rFonts w:ascii="宋体" w:eastAsia="宋体" w:hAnsi="宋体" w:cs="仿宋_GB2312" w:hint="eastAsia"/>
          <w:color w:val="auto"/>
          <w:sz w:val="32"/>
          <w:szCs w:val="32"/>
          <w:lang w:eastAsia="zh-CN"/>
        </w:rPr>
        <w:t>14</w:t>
      </w:r>
      <w:r w:rsidRPr="00337AF7">
        <w:rPr>
          <w:rFonts w:ascii="仿宋_GB2312" w:eastAsia="仿宋_GB2312" w:hAnsi="仿宋_GB2312" w:cs="仿宋_GB2312" w:hint="eastAsia"/>
          <w:color w:val="auto"/>
          <w:sz w:val="32"/>
          <w:szCs w:val="32"/>
          <w:lang w:eastAsia="zh-CN"/>
        </w:rPr>
        <w:t>日至本通知施行之前被征地农民参保政策参照本通知执行。此前被征地农民</w:t>
      </w:r>
      <w:r w:rsidRPr="00337AF7">
        <w:rPr>
          <w:color w:val="auto"/>
          <w:sz w:val="33"/>
          <w:szCs w:val="33"/>
          <w:lang w:eastAsia="zh-CN"/>
        </w:rPr>
        <w:t>基</w:t>
      </w:r>
      <w:r w:rsidRPr="00337AF7">
        <w:rPr>
          <w:rFonts w:ascii="仿宋_GB2312" w:eastAsia="仿宋_GB2312" w:hAnsi="仿宋_GB2312" w:cs="仿宋_GB2312" w:hint="eastAsia"/>
          <w:color w:val="auto"/>
          <w:sz w:val="32"/>
          <w:szCs w:val="32"/>
          <w:lang w:eastAsia="zh-CN"/>
        </w:rPr>
        <w:t>本养老保险政策有关规定与本通知不一致的，以本通知为准。今后国家、省、市另有规定，从其规定。</w:t>
      </w:r>
    </w:p>
    <w:p w:rsidR="00461E78" w:rsidRPr="00337AF7" w:rsidRDefault="00461E78" w:rsidP="005D2B90">
      <w:pPr>
        <w:pStyle w:val="a3"/>
        <w:spacing w:line="560" w:lineRule="exact"/>
        <w:ind w:right="99" w:firstLine="739"/>
        <w:jc w:val="both"/>
        <w:rPr>
          <w:rFonts w:ascii="仿宋_GB2312" w:eastAsia="仿宋_GB2312" w:hAnsi="仿宋_GB2312" w:cs="仿宋_GB2312"/>
          <w:color w:val="auto"/>
          <w:sz w:val="32"/>
          <w:szCs w:val="32"/>
          <w:lang w:eastAsia="zh-CN"/>
        </w:rPr>
      </w:pPr>
    </w:p>
    <w:p w:rsidR="00461E78" w:rsidRPr="00337AF7" w:rsidRDefault="00461E78" w:rsidP="005D2B90">
      <w:pPr>
        <w:spacing w:line="560" w:lineRule="exact"/>
        <w:jc w:val="both"/>
        <w:rPr>
          <w:rFonts w:eastAsiaTheme="minorEastAsia"/>
          <w:color w:val="auto"/>
          <w:lang w:eastAsia="zh-CN"/>
        </w:rPr>
      </w:pPr>
    </w:p>
    <w:p w:rsidR="00461E78" w:rsidRPr="00337AF7" w:rsidRDefault="005D2B90" w:rsidP="005D2B90">
      <w:pPr>
        <w:pStyle w:val="a3"/>
        <w:tabs>
          <w:tab w:val="left" w:pos="7371"/>
          <w:tab w:val="left" w:pos="7513"/>
        </w:tabs>
        <w:spacing w:line="560" w:lineRule="exact"/>
        <w:ind w:right="99"/>
        <w:jc w:val="center"/>
        <w:rPr>
          <w:color w:val="auto"/>
          <w:sz w:val="33"/>
          <w:szCs w:val="33"/>
          <w:lang w:eastAsia="zh-CN"/>
        </w:rPr>
      </w:pPr>
      <w:r>
        <w:rPr>
          <w:rFonts w:ascii="宋体" w:eastAsia="宋体" w:hAnsi="宋体" w:cs="仿宋_GB2312" w:hint="eastAsia"/>
          <w:color w:val="auto"/>
          <w:sz w:val="32"/>
          <w:szCs w:val="32"/>
          <w:lang w:eastAsia="zh-CN"/>
        </w:rPr>
        <w:t xml:space="preserve">                         </w:t>
      </w:r>
      <w:r w:rsidR="0051119C" w:rsidRPr="00337AF7">
        <w:rPr>
          <w:rFonts w:ascii="宋体" w:eastAsia="宋体" w:hAnsi="宋体" w:cs="仿宋_GB2312"/>
          <w:color w:val="auto"/>
          <w:sz w:val="32"/>
          <w:szCs w:val="32"/>
          <w:lang w:eastAsia="zh-CN"/>
        </w:rPr>
        <w:t>20</w:t>
      </w:r>
      <w:r w:rsidR="0051119C" w:rsidRPr="00337AF7">
        <w:rPr>
          <w:rFonts w:ascii="宋体" w:eastAsia="宋体" w:hAnsi="宋体" w:cs="仿宋_GB2312" w:hint="eastAsia"/>
          <w:color w:val="auto"/>
          <w:sz w:val="32"/>
          <w:szCs w:val="32"/>
          <w:lang w:eastAsia="zh-CN"/>
        </w:rPr>
        <w:t>2</w:t>
      </w:r>
      <w:r w:rsidR="001B39F7" w:rsidRPr="00337AF7">
        <w:rPr>
          <w:rFonts w:ascii="宋体" w:eastAsia="宋体" w:hAnsi="宋体" w:cs="仿宋_GB2312" w:hint="eastAsia"/>
          <w:color w:val="auto"/>
          <w:sz w:val="32"/>
          <w:szCs w:val="32"/>
          <w:lang w:eastAsia="zh-CN"/>
        </w:rPr>
        <w:t>4</w:t>
      </w:r>
      <w:r w:rsidR="0051119C" w:rsidRPr="00337AF7">
        <w:rPr>
          <w:rFonts w:ascii="仿宋_GB2312" w:eastAsia="仿宋_GB2312" w:hAnsi="仿宋_GB2312" w:cs="仿宋_GB2312"/>
          <w:color w:val="auto"/>
          <w:sz w:val="32"/>
          <w:szCs w:val="32"/>
          <w:lang w:eastAsia="zh-CN"/>
        </w:rPr>
        <w:t>年</w:t>
      </w:r>
      <w:r w:rsidR="001B39F7" w:rsidRPr="00337AF7">
        <w:rPr>
          <w:rFonts w:ascii="宋体" w:eastAsia="宋体" w:hAnsi="宋体" w:cs="仿宋_GB2312" w:hint="eastAsia"/>
          <w:color w:val="auto"/>
          <w:sz w:val="32"/>
          <w:szCs w:val="32"/>
          <w:lang w:eastAsia="zh-CN"/>
        </w:rPr>
        <w:t>12</w:t>
      </w:r>
      <w:r w:rsidR="0051119C" w:rsidRPr="00337AF7">
        <w:rPr>
          <w:rFonts w:ascii="仿宋_GB2312" w:eastAsia="仿宋_GB2312" w:hAnsi="仿宋_GB2312" w:cs="仿宋_GB2312"/>
          <w:color w:val="auto"/>
          <w:sz w:val="32"/>
          <w:szCs w:val="32"/>
          <w:lang w:eastAsia="zh-CN"/>
        </w:rPr>
        <w:t>月</w:t>
      </w:r>
      <w:r w:rsidRPr="005D2B90">
        <w:rPr>
          <w:rFonts w:asciiTheme="minorEastAsia" w:eastAsiaTheme="minorEastAsia" w:hAnsiTheme="minorEastAsia" w:cs="仿宋_GB2312" w:hint="eastAsia"/>
          <w:color w:val="auto"/>
          <w:sz w:val="32"/>
          <w:szCs w:val="32"/>
          <w:lang w:eastAsia="zh-CN"/>
        </w:rPr>
        <w:t>26</w:t>
      </w:r>
      <w:r w:rsidR="0051119C" w:rsidRPr="00337AF7">
        <w:rPr>
          <w:rFonts w:ascii="仿宋_GB2312" w:eastAsia="仿宋_GB2312" w:hAnsi="仿宋_GB2312" w:cs="仿宋_GB2312"/>
          <w:color w:val="auto"/>
          <w:sz w:val="32"/>
          <w:szCs w:val="32"/>
          <w:lang w:eastAsia="zh-CN"/>
        </w:rPr>
        <w:t>日</w:t>
      </w:r>
    </w:p>
    <w:p w:rsidR="00461E78" w:rsidRPr="00337AF7" w:rsidRDefault="00461E78" w:rsidP="005D2B90">
      <w:pPr>
        <w:spacing w:line="560" w:lineRule="exact"/>
        <w:jc w:val="both"/>
        <w:rPr>
          <w:color w:val="auto"/>
          <w:lang w:eastAsia="zh-CN"/>
        </w:rPr>
      </w:pPr>
    </w:p>
    <w:p w:rsidR="00461E78" w:rsidRPr="00337AF7" w:rsidRDefault="00461E78" w:rsidP="005D2B90">
      <w:pPr>
        <w:spacing w:line="560" w:lineRule="exact"/>
        <w:jc w:val="both"/>
        <w:rPr>
          <w:color w:val="auto"/>
          <w:lang w:eastAsia="zh-CN"/>
        </w:rPr>
      </w:pPr>
    </w:p>
    <w:p w:rsidR="00461E78" w:rsidRPr="00337AF7" w:rsidRDefault="00461E78" w:rsidP="005D2B90">
      <w:pPr>
        <w:spacing w:line="560" w:lineRule="exact"/>
        <w:jc w:val="both"/>
        <w:rPr>
          <w:color w:val="auto"/>
          <w:lang w:eastAsia="zh-CN"/>
        </w:rPr>
      </w:pPr>
    </w:p>
    <w:p w:rsidR="00461E78" w:rsidRPr="00337AF7" w:rsidRDefault="00461E78" w:rsidP="005D2B90">
      <w:pPr>
        <w:spacing w:line="560" w:lineRule="exact"/>
        <w:jc w:val="both"/>
        <w:rPr>
          <w:color w:val="auto"/>
          <w:lang w:eastAsia="zh-CN"/>
        </w:rPr>
      </w:pPr>
    </w:p>
    <w:p w:rsidR="00461E78" w:rsidRPr="00337AF7" w:rsidRDefault="00337AF7" w:rsidP="005D2B90">
      <w:pPr>
        <w:tabs>
          <w:tab w:val="left" w:pos="1560"/>
        </w:tabs>
        <w:spacing w:line="560" w:lineRule="exact"/>
        <w:jc w:val="both"/>
        <w:rPr>
          <w:color w:val="auto"/>
          <w:lang w:eastAsia="zh-CN"/>
        </w:rPr>
      </w:pPr>
      <w:r>
        <w:rPr>
          <w:color w:val="auto"/>
          <w:lang w:eastAsia="zh-CN"/>
        </w:rPr>
        <w:tab/>
      </w:r>
    </w:p>
    <w:p w:rsidR="00461E78" w:rsidRPr="00337AF7" w:rsidRDefault="00461E78" w:rsidP="005D2B90">
      <w:pPr>
        <w:spacing w:line="560" w:lineRule="exact"/>
        <w:jc w:val="both"/>
        <w:rPr>
          <w:color w:val="auto"/>
          <w:lang w:eastAsia="zh-CN"/>
        </w:rPr>
      </w:pPr>
    </w:p>
    <w:p w:rsidR="00461E78" w:rsidRPr="00337AF7" w:rsidRDefault="00461E78" w:rsidP="005D2B90">
      <w:pPr>
        <w:spacing w:line="560" w:lineRule="exact"/>
        <w:jc w:val="both"/>
        <w:rPr>
          <w:color w:val="auto"/>
          <w:lang w:eastAsia="zh-CN"/>
        </w:rPr>
      </w:pPr>
    </w:p>
    <w:p w:rsidR="00461E78" w:rsidRPr="00337AF7" w:rsidRDefault="00461E78" w:rsidP="005D2B90">
      <w:pPr>
        <w:spacing w:line="560" w:lineRule="exact"/>
        <w:jc w:val="both"/>
        <w:rPr>
          <w:color w:val="auto"/>
          <w:lang w:eastAsia="zh-CN"/>
        </w:rPr>
      </w:pPr>
    </w:p>
    <w:p w:rsidR="00461E78" w:rsidRPr="00337AF7" w:rsidRDefault="00461E78" w:rsidP="005D2B90">
      <w:pPr>
        <w:spacing w:line="560" w:lineRule="exact"/>
        <w:jc w:val="both"/>
        <w:rPr>
          <w:color w:val="auto"/>
          <w:lang w:eastAsia="zh-CN"/>
        </w:rPr>
      </w:pPr>
    </w:p>
    <w:p w:rsidR="00461E78" w:rsidRPr="00337AF7" w:rsidRDefault="00461E78" w:rsidP="005D2B90">
      <w:pPr>
        <w:spacing w:line="560" w:lineRule="exact"/>
        <w:jc w:val="both"/>
        <w:rPr>
          <w:rFonts w:eastAsiaTheme="minorEastAsia"/>
          <w:color w:val="auto"/>
          <w:lang w:eastAsia="zh-CN"/>
        </w:rPr>
      </w:pPr>
      <w:bookmarkStart w:id="0" w:name="_GoBack"/>
      <w:bookmarkEnd w:id="0"/>
    </w:p>
    <w:p w:rsidR="00461E78" w:rsidRPr="00337AF7" w:rsidRDefault="00461E78" w:rsidP="005D2B90">
      <w:pPr>
        <w:spacing w:line="560" w:lineRule="exact"/>
        <w:jc w:val="both"/>
        <w:rPr>
          <w:color w:val="auto"/>
          <w:lang w:eastAsia="zh-CN"/>
        </w:rPr>
      </w:pPr>
    </w:p>
    <w:p w:rsidR="00461E78" w:rsidRPr="00337AF7" w:rsidRDefault="00461E78" w:rsidP="005D2B90">
      <w:pPr>
        <w:spacing w:line="560" w:lineRule="exact"/>
        <w:jc w:val="both"/>
        <w:rPr>
          <w:color w:val="auto"/>
          <w:lang w:eastAsia="zh-CN"/>
        </w:rPr>
      </w:pPr>
    </w:p>
    <w:p w:rsidR="00461E78" w:rsidRPr="00337AF7" w:rsidRDefault="00461E78"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461E78" w:rsidRPr="00337AF7" w:rsidRDefault="00461E78"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p w:rsidR="007E1F05" w:rsidRPr="00337AF7" w:rsidRDefault="007E1F05" w:rsidP="005D2B90">
      <w:pPr>
        <w:spacing w:line="560" w:lineRule="exact"/>
        <w:jc w:val="both"/>
        <w:rPr>
          <w:rFonts w:eastAsiaTheme="minorEastAsia"/>
          <w:color w:val="auto"/>
          <w:lang w:eastAsia="zh-CN"/>
        </w:rPr>
      </w:pPr>
    </w:p>
    <w:tbl>
      <w:tblPr>
        <w:tblStyle w:val="TableNormal"/>
        <w:tblW w:w="884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tblPr>
      <w:tblGrid>
        <w:gridCol w:w="4453"/>
        <w:gridCol w:w="4396"/>
      </w:tblGrid>
      <w:tr w:rsidR="00461E78" w:rsidRPr="00337AF7" w:rsidTr="007E1F05">
        <w:trPr>
          <w:trHeight w:val="686"/>
        </w:trPr>
        <w:tc>
          <w:tcPr>
            <w:tcW w:w="4453" w:type="dxa"/>
            <w:tcBorders>
              <w:top w:val="single" w:sz="8" w:space="0" w:color="000000"/>
              <w:bottom w:val="single" w:sz="8" w:space="0" w:color="000000"/>
            </w:tcBorders>
          </w:tcPr>
          <w:p w:rsidR="00461E78" w:rsidRPr="00337AF7" w:rsidRDefault="0051119C" w:rsidP="005D2B90">
            <w:pPr>
              <w:spacing w:line="560" w:lineRule="exact"/>
              <w:ind w:firstLineChars="100" w:firstLine="280"/>
              <w:jc w:val="both"/>
              <w:rPr>
                <w:rFonts w:ascii="仿宋_GB2312" w:eastAsia="仿宋_GB2312" w:hAnsi="仿宋" w:cs="仿宋"/>
                <w:color w:val="auto"/>
                <w:sz w:val="28"/>
                <w:szCs w:val="28"/>
                <w:lang w:eastAsia="zh-CN"/>
              </w:rPr>
            </w:pPr>
            <w:r w:rsidRPr="00337AF7">
              <w:rPr>
                <w:rFonts w:ascii="仿宋_GB2312" w:eastAsia="仿宋_GB2312" w:hAnsi="仿宋" w:cs="仿宋" w:hint="eastAsia"/>
                <w:color w:val="auto"/>
                <w:sz w:val="28"/>
                <w:szCs w:val="28"/>
                <w:lang w:eastAsia="zh-CN"/>
              </w:rPr>
              <w:t>龙南市人民政府办公室</w:t>
            </w:r>
          </w:p>
        </w:tc>
        <w:tc>
          <w:tcPr>
            <w:tcW w:w="4396" w:type="dxa"/>
            <w:tcBorders>
              <w:top w:val="single" w:sz="8" w:space="0" w:color="000000"/>
              <w:bottom w:val="single" w:sz="8" w:space="0" w:color="000000"/>
            </w:tcBorders>
          </w:tcPr>
          <w:p w:rsidR="00461E78" w:rsidRPr="00337AF7" w:rsidRDefault="0051119C" w:rsidP="005D2B90">
            <w:pPr>
              <w:spacing w:line="560" w:lineRule="exact"/>
              <w:ind w:leftChars="656" w:left="1378" w:firstLineChars="100" w:firstLine="280"/>
              <w:jc w:val="both"/>
              <w:rPr>
                <w:rFonts w:ascii="仿宋_GB2312" w:eastAsia="仿宋_GB2312" w:hAnsi="仿宋" w:cs="仿宋"/>
                <w:color w:val="auto"/>
                <w:sz w:val="28"/>
                <w:szCs w:val="28"/>
              </w:rPr>
            </w:pPr>
            <w:r w:rsidRPr="00337AF7">
              <w:rPr>
                <w:rFonts w:ascii="宋体" w:eastAsia="宋体" w:hAnsi="宋体" w:cs="仿宋" w:hint="eastAsia"/>
                <w:color w:val="auto"/>
                <w:sz w:val="28"/>
                <w:szCs w:val="28"/>
              </w:rPr>
              <w:t>202</w:t>
            </w:r>
            <w:r w:rsidR="001B39F7" w:rsidRPr="00337AF7">
              <w:rPr>
                <w:rFonts w:ascii="宋体" w:eastAsia="宋体" w:hAnsi="宋体" w:cs="仿宋" w:hint="eastAsia"/>
                <w:color w:val="auto"/>
                <w:sz w:val="28"/>
                <w:szCs w:val="28"/>
                <w:lang w:eastAsia="zh-CN"/>
              </w:rPr>
              <w:t>4</w:t>
            </w:r>
            <w:r w:rsidRPr="00337AF7">
              <w:rPr>
                <w:rFonts w:ascii="仿宋_GB2312" w:eastAsia="仿宋_GB2312" w:hAnsi="仿宋" w:cs="仿宋" w:hint="eastAsia"/>
                <w:color w:val="auto"/>
                <w:sz w:val="28"/>
                <w:szCs w:val="28"/>
              </w:rPr>
              <w:t>年</w:t>
            </w:r>
            <w:r w:rsidR="001B39F7" w:rsidRPr="00337AF7">
              <w:rPr>
                <w:rFonts w:ascii="宋体" w:eastAsia="宋体" w:hAnsi="宋体" w:cs="仿宋" w:hint="eastAsia"/>
                <w:color w:val="auto"/>
                <w:sz w:val="28"/>
                <w:szCs w:val="28"/>
                <w:lang w:eastAsia="zh-CN"/>
              </w:rPr>
              <w:t>12</w:t>
            </w:r>
            <w:r w:rsidRPr="00337AF7">
              <w:rPr>
                <w:rFonts w:ascii="仿宋_GB2312" w:eastAsia="仿宋_GB2312" w:hAnsi="仿宋" w:cs="仿宋" w:hint="eastAsia"/>
                <w:color w:val="auto"/>
                <w:sz w:val="28"/>
                <w:szCs w:val="28"/>
              </w:rPr>
              <w:t>月</w:t>
            </w:r>
            <w:r w:rsidR="005D2B90" w:rsidRPr="005D2B90">
              <w:rPr>
                <w:rFonts w:asciiTheme="majorEastAsia" w:eastAsiaTheme="majorEastAsia" w:hAnsiTheme="majorEastAsia" w:cs="仿宋" w:hint="eastAsia"/>
                <w:color w:val="auto"/>
                <w:sz w:val="28"/>
                <w:szCs w:val="28"/>
                <w:lang w:eastAsia="zh-CN"/>
              </w:rPr>
              <w:t>26</w:t>
            </w:r>
            <w:r w:rsidRPr="00337AF7">
              <w:rPr>
                <w:rFonts w:ascii="仿宋_GB2312" w:eastAsia="仿宋_GB2312" w:hAnsi="仿宋" w:cs="仿宋" w:hint="eastAsia"/>
                <w:color w:val="auto"/>
                <w:sz w:val="28"/>
                <w:szCs w:val="28"/>
              </w:rPr>
              <w:t>日印发</w:t>
            </w:r>
          </w:p>
        </w:tc>
      </w:tr>
    </w:tbl>
    <w:p w:rsidR="00461E78" w:rsidRPr="00337AF7" w:rsidRDefault="00461E78" w:rsidP="005D2B90">
      <w:pPr>
        <w:spacing w:line="560" w:lineRule="exact"/>
        <w:jc w:val="both"/>
        <w:rPr>
          <w:rFonts w:ascii="仿宋_GB2312" w:eastAsia="仿宋_GB2312"/>
          <w:color w:val="auto"/>
          <w:lang w:eastAsia="zh-CN"/>
        </w:rPr>
      </w:pPr>
    </w:p>
    <w:sectPr w:rsidR="00461E78" w:rsidRPr="00337AF7" w:rsidSect="00337AF7">
      <w:footerReference w:type="even" r:id="rId6"/>
      <w:footerReference w:type="default" r:id="rId7"/>
      <w:pgSz w:w="11910" w:h="16840" w:code="9"/>
      <w:pgMar w:top="2098" w:right="1588" w:bottom="2098" w:left="1588" w:header="2098" w:footer="1644"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A1D" w:rsidRDefault="002E1A1D" w:rsidP="00461E78">
      <w:r>
        <w:separator/>
      </w:r>
    </w:p>
  </w:endnote>
  <w:endnote w:type="continuationSeparator" w:id="1">
    <w:p w:rsidR="002E1A1D" w:rsidRDefault="002E1A1D" w:rsidP="00461E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0994902"/>
      <w:docPartObj>
        <w:docPartGallery w:val="Page Numbers (Bottom of Page)"/>
        <w:docPartUnique/>
      </w:docPartObj>
    </w:sdtPr>
    <w:sdtEndPr>
      <w:rPr>
        <w:rFonts w:asciiTheme="majorEastAsia" w:eastAsiaTheme="majorEastAsia" w:hAnsiTheme="majorEastAsia"/>
        <w:sz w:val="28"/>
        <w:szCs w:val="28"/>
      </w:rPr>
    </w:sdtEndPr>
    <w:sdtContent>
      <w:p w:rsidR="00337AF7" w:rsidRPr="00337AF7" w:rsidRDefault="00337AF7">
        <w:pPr>
          <w:pStyle w:val="a5"/>
          <w:rPr>
            <w:sz w:val="28"/>
            <w:szCs w:val="28"/>
          </w:rPr>
        </w:pPr>
        <w:r w:rsidRPr="005D2B90">
          <w:rPr>
            <w:rFonts w:asciiTheme="majorEastAsia" w:eastAsiaTheme="majorEastAsia" w:hAnsiTheme="majorEastAsia" w:hint="eastAsia"/>
            <w:sz w:val="28"/>
            <w:szCs w:val="28"/>
            <w:lang w:eastAsia="zh-CN"/>
          </w:rPr>
          <w:t xml:space="preserve">— </w:t>
        </w:r>
        <w:r w:rsidR="00383129" w:rsidRPr="005D2B90">
          <w:rPr>
            <w:rFonts w:asciiTheme="majorEastAsia" w:eastAsiaTheme="majorEastAsia" w:hAnsiTheme="majorEastAsia"/>
            <w:sz w:val="28"/>
            <w:szCs w:val="28"/>
          </w:rPr>
          <w:fldChar w:fldCharType="begin"/>
        </w:r>
        <w:r w:rsidRPr="005D2B90">
          <w:rPr>
            <w:rFonts w:asciiTheme="majorEastAsia" w:eastAsiaTheme="majorEastAsia" w:hAnsiTheme="majorEastAsia"/>
            <w:sz w:val="28"/>
            <w:szCs w:val="28"/>
          </w:rPr>
          <w:instrText xml:space="preserve"> PAGE   \* MERGEFORMAT </w:instrText>
        </w:r>
        <w:r w:rsidR="00383129" w:rsidRPr="005D2B90">
          <w:rPr>
            <w:rFonts w:asciiTheme="majorEastAsia" w:eastAsiaTheme="majorEastAsia" w:hAnsiTheme="majorEastAsia"/>
            <w:sz w:val="28"/>
            <w:szCs w:val="28"/>
          </w:rPr>
          <w:fldChar w:fldCharType="separate"/>
        </w:r>
        <w:r w:rsidR="005D2B90" w:rsidRPr="005D2B90">
          <w:rPr>
            <w:rFonts w:asciiTheme="majorEastAsia" w:eastAsiaTheme="majorEastAsia" w:hAnsiTheme="majorEastAsia"/>
            <w:noProof/>
            <w:sz w:val="28"/>
            <w:szCs w:val="28"/>
            <w:lang w:val="zh-CN"/>
          </w:rPr>
          <w:t>2</w:t>
        </w:r>
        <w:r w:rsidR="00383129" w:rsidRPr="005D2B90">
          <w:rPr>
            <w:rFonts w:asciiTheme="majorEastAsia" w:eastAsiaTheme="majorEastAsia" w:hAnsiTheme="majorEastAsia"/>
            <w:sz w:val="28"/>
            <w:szCs w:val="28"/>
          </w:rPr>
          <w:fldChar w:fldCharType="end"/>
        </w:r>
        <w:r w:rsidRPr="005D2B90">
          <w:rPr>
            <w:rFonts w:asciiTheme="majorEastAsia" w:eastAsiaTheme="majorEastAsia" w:hAnsiTheme="majorEastAsia" w:hint="eastAsia"/>
            <w:sz w:val="28"/>
            <w:szCs w:val="28"/>
            <w:lang w:eastAsia="zh-CN"/>
          </w:rPr>
          <w:t xml:space="preserve"> —</w:t>
        </w:r>
      </w:p>
    </w:sdtContent>
  </w:sdt>
  <w:p w:rsidR="00981769" w:rsidRDefault="0098176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0994921"/>
      <w:docPartObj>
        <w:docPartGallery w:val="Page Numbers (Bottom of Page)"/>
        <w:docPartUnique/>
      </w:docPartObj>
    </w:sdtPr>
    <w:sdtEndPr>
      <w:rPr>
        <w:rFonts w:asciiTheme="minorEastAsia" w:eastAsiaTheme="minorEastAsia" w:hAnsiTheme="minorEastAsia"/>
        <w:sz w:val="28"/>
        <w:szCs w:val="28"/>
      </w:rPr>
    </w:sdtEndPr>
    <w:sdtContent>
      <w:p w:rsidR="00337AF7" w:rsidRPr="00337AF7" w:rsidRDefault="00337AF7">
        <w:pPr>
          <w:pStyle w:val="a5"/>
          <w:jc w:val="right"/>
          <w:rPr>
            <w:rFonts w:asciiTheme="minorEastAsia" w:eastAsiaTheme="minorEastAsia" w:hAnsiTheme="minorEastAsia"/>
            <w:sz w:val="28"/>
            <w:szCs w:val="28"/>
          </w:rPr>
        </w:pPr>
        <w:r>
          <w:rPr>
            <w:rFonts w:asciiTheme="minorEastAsia" w:eastAsiaTheme="minorEastAsia" w:hAnsiTheme="minorEastAsia" w:hint="eastAsia"/>
            <w:sz w:val="28"/>
            <w:szCs w:val="28"/>
            <w:lang w:eastAsia="zh-CN"/>
          </w:rPr>
          <w:t xml:space="preserve">— </w:t>
        </w:r>
        <w:r w:rsidR="00383129" w:rsidRPr="00337AF7">
          <w:rPr>
            <w:rFonts w:asciiTheme="minorEastAsia" w:eastAsiaTheme="minorEastAsia" w:hAnsiTheme="minorEastAsia"/>
            <w:sz w:val="28"/>
            <w:szCs w:val="28"/>
          </w:rPr>
          <w:fldChar w:fldCharType="begin"/>
        </w:r>
        <w:r w:rsidRPr="00337AF7">
          <w:rPr>
            <w:rFonts w:asciiTheme="minorEastAsia" w:eastAsiaTheme="minorEastAsia" w:hAnsiTheme="minorEastAsia"/>
            <w:sz w:val="28"/>
            <w:szCs w:val="28"/>
          </w:rPr>
          <w:instrText xml:space="preserve"> PAGE   \* MERGEFORMAT </w:instrText>
        </w:r>
        <w:r w:rsidR="00383129" w:rsidRPr="00337AF7">
          <w:rPr>
            <w:rFonts w:asciiTheme="minorEastAsia" w:eastAsiaTheme="minorEastAsia" w:hAnsiTheme="minorEastAsia"/>
            <w:sz w:val="28"/>
            <w:szCs w:val="28"/>
          </w:rPr>
          <w:fldChar w:fldCharType="separate"/>
        </w:r>
        <w:r w:rsidR="005D2B90" w:rsidRPr="005D2B90">
          <w:rPr>
            <w:rFonts w:asciiTheme="minorEastAsia" w:eastAsiaTheme="minorEastAsia" w:hAnsiTheme="minorEastAsia"/>
            <w:noProof/>
            <w:sz w:val="28"/>
            <w:szCs w:val="28"/>
            <w:lang w:val="zh-CN"/>
          </w:rPr>
          <w:t>1</w:t>
        </w:r>
        <w:r w:rsidR="00383129" w:rsidRPr="00337AF7">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lang w:eastAsia="zh-CN"/>
          </w:rPr>
          <w:t xml:space="preserve"> —</w:t>
        </w:r>
      </w:p>
    </w:sdtContent>
  </w:sdt>
  <w:p w:rsidR="00461E78" w:rsidRDefault="00461E78">
    <w:pPr>
      <w:spacing w:line="177" w:lineRule="auto"/>
      <w:ind w:left="70"/>
      <w:rPr>
        <w:rFonts w:ascii="宋体" w:eastAsia="宋体" w:hAnsi="宋体" w:cs="宋体"/>
        <w:sz w:val="33"/>
        <w:szCs w:val="3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A1D" w:rsidRDefault="002E1A1D" w:rsidP="00461E78">
      <w:r>
        <w:separator/>
      </w:r>
    </w:p>
  </w:footnote>
  <w:footnote w:type="continuationSeparator" w:id="1">
    <w:p w:rsidR="002E1A1D" w:rsidRDefault="002E1A1D" w:rsidP="00461E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evenAndOddHeaders/>
  <w:drawingGridHorizontalSpacing w:val="105"/>
  <w:displayHorizontalDrawingGridEvery w:val="2"/>
  <w:noPunctuationKerning/>
  <w:characterSpacingControl w:val="doNotCompress"/>
  <w:hdrShapeDefaults>
    <o:shapedefaults v:ext="edit" spidmax="7170"/>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
  <w:rsids>
    <w:rsidRoot w:val="001C18DE"/>
    <w:rsid w:val="0006787C"/>
    <w:rsid w:val="001B39F7"/>
    <w:rsid w:val="001C18DE"/>
    <w:rsid w:val="001C2451"/>
    <w:rsid w:val="002E1A1D"/>
    <w:rsid w:val="00305CE7"/>
    <w:rsid w:val="00337AF7"/>
    <w:rsid w:val="00383129"/>
    <w:rsid w:val="00461E78"/>
    <w:rsid w:val="0051119C"/>
    <w:rsid w:val="005478EF"/>
    <w:rsid w:val="005D2B90"/>
    <w:rsid w:val="006E1D9D"/>
    <w:rsid w:val="007E1F05"/>
    <w:rsid w:val="00981769"/>
    <w:rsid w:val="00994B19"/>
    <w:rsid w:val="00A348EF"/>
    <w:rsid w:val="00A40483"/>
    <w:rsid w:val="00A84ADF"/>
    <w:rsid w:val="00D66CAA"/>
    <w:rsid w:val="00D80A15"/>
    <w:rsid w:val="01422176"/>
    <w:rsid w:val="016A6FD7"/>
    <w:rsid w:val="0190341B"/>
    <w:rsid w:val="030806B1"/>
    <w:rsid w:val="03411AE5"/>
    <w:rsid w:val="05D050D9"/>
    <w:rsid w:val="06B01930"/>
    <w:rsid w:val="091E4474"/>
    <w:rsid w:val="0A122902"/>
    <w:rsid w:val="0A9C5D5E"/>
    <w:rsid w:val="0AE0655C"/>
    <w:rsid w:val="0B7C40A9"/>
    <w:rsid w:val="0C731DBC"/>
    <w:rsid w:val="0C8C699B"/>
    <w:rsid w:val="0D205E97"/>
    <w:rsid w:val="0EC870E3"/>
    <w:rsid w:val="0F261C3B"/>
    <w:rsid w:val="0F380CF4"/>
    <w:rsid w:val="0F483348"/>
    <w:rsid w:val="0FB104C7"/>
    <w:rsid w:val="1065378B"/>
    <w:rsid w:val="1175266B"/>
    <w:rsid w:val="138E1A23"/>
    <w:rsid w:val="15433CD7"/>
    <w:rsid w:val="15E4262B"/>
    <w:rsid w:val="16D06E7D"/>
    <w:rsid w:val="1B1620F7"/>
    <w:rsid w:val="1B612DA1"/>
    <w:rsid w:val="1D3C3104"/>
    <w:rsid w:val="1D6628F1"/>
    <w:rsid w:val="1E854FF8"/>
    <w:rsid w:val="1EEE0DF0"/>
    <w:rsid w:val="1EF53BD0"/>
    <w:rsid w:val="207F650F"/>
    <w:rsid w:val="209D0D1F"/>
    <w:rsid w:val="21C57FB5"/>
    <w:rsid w:val="25764C42"/>
    <w:rsid w:val="25897AC4"/>
    <w:rsid w:val="26575838"/>
    <w:rsid w:val="272741CC"/>
    <w:rsid w:val="27C070A1"/>
    <w:rsid w:val="2987431B"/>
    <w:rsid w:val="29FD282F"/>
    <w:rsid w:val="2A077678"/>
    <w:rsid w:val="2ABE5B1A"/>
    <w:rsid w:val="2D7352E2"/>
    <w:rsid w:val="2DB058AA"/>
    <w:rsid w:val="2DBD47AF"/>
    <w:rsid w:val="2DE63CC8"/>
    <w:rsid w:val="31E247E4"/>
    <w:rsid w:val="31E2488B"/>
    <w:rsid w:val="336D4581"/>
    <w:rsid w:val="338B248E"/>
    <w:rsid w:val="35336921"/>
    <w:rsid w:val="366A5BA0"/>
    <w:rsid w:val="37517D16"/>
    <w:rsid w:val="37D63BDD"/>
    <w:rsid w:val="38934A8A"/>
    <w:rsid w:val="393F076E"/>
    <w:rsid w:val="3C17152E"/>
    <w:rsid w:val="3C990195"/>
    <w:rsid w:val="3EF25FA6"/>
    <w:rsid w:val="3EF82F39"/>
    <w:rsid w:val="3EFB6465"/>
    <w:rsid w:val="408E530C"/>
    <w:rsid w:val="40CE48A0"/>
    <w:rsid w:val="41A31FF7"/>
    <w:rsid w:val="44705C7F"/>
    <w:rsid w:val="44A64897"/>
    <w:rsid w:val="462D194E"/>
    <w:rsid w:val="467275A2"/>
    <w:rsid w:val="46F4698D"/>
    <w:rsid w:val="471825FE"/>
    <w:rsid w:val="47BC742D"/>
    <w:rsid w:val="495D72B2"/>
    <w:rsid w:val="4C63256E"/>
    <w:rsid w:val="4CFA4C80"/>
    <w:rsid w:val="4DED0341"/>
    <w:rsid w:val="503D78E7"/>
    <w:rsid w:val="504908E4"/>
    <w:rsid w:val="51C6180E"/>
    <w:rsid w:val="52864E6D"/>
    <w:rsid w:val="538C54A1"/>
    <w:rsid w:val="53AA5657"/>
    <w:rsid w:val="54DE4E87"/>
    <w:rsid w:val="551D2587"/>
    <w:rsid w:val="56496330"/>
    <w:rsid w:val="5A113687"/>
    <w:rsid w:val="5D535CE6"/>
    <w:rsid w:val="5E4F64AE"/>
    <w:rsid w:val="5EC549C2"/>
    <w:rsid w:val="5EE64C30"/>
    <w:rsid w:val="5EF0316A"/>
    <w:rsid w:val="5F69359F"/>
    <w:rsid w:val="5FE315A4"/>
    <w:rsid w:val="619A0949"/>
    <w:rsid w:val="61B01959"/>
    <w:rsid w:val="63116428"/>
    <w:rsid w:val="65696528"/>
    <w:rsid w:val="66317058"/>
    <w:rsid w:val="664A6EE1"/>
    <w:rsid w:val="66B9305E"/>
    <w:rsid w:val="66DC5947"/>
    <w:rsid w:val="675E48FC"/>
    <w:rsid w:val="67BF4B9E"/>
    <w:rsid w:val="6AAF4705"/>
    <w:rsid w:val="6B0F76F1"/>
    <w:rsid w:val="6CAA5B81"/>
    <w:rsid w:val="6D785681"/>
    <w:rsid w:val="6EE80984"/>
    <w:rsid w:val="6FF9170D"/>
    <w:rsid w:val="70D72A5F"/>
    <w:rsid w:val="70EC5301"/>
    <w:rsid w:val="71CF7602"/>
    <w:rsid w:val="732B1CEA"/>
    <w:rsid w:val="74467C0F"/>
    <w:rsid w:val="74820F33"/>
    <w:rsid w:val="750B3FCF"/>
    <w:rsid w:val="766034F6"/>
    <w:rsid w:val="79314D2C"/>
    <w:rsid w:val="797974AA"/>
    <w:rsid w:val="7E0B78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461E78"/>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2">
    <w:name w:val="heading 2"/>
    <w:basedOn w:val="a"/>
    <w:next w:val="a"/>
    <w:link w:val="2Char"/>
    <w:qFormat/>
    <w:rsid w:val="001B39F7"/>
    <w:pPr>
      <w:keepNext/>
      <w:keepLines/>
      <w:widowControl w:val="0"/>
      <w:kinsoku/>
      <w:autoSpaceDE/>
      <w:autoSpaceDN/>
      <w:adjustRightInd/>
      <w:snapToGrid/>
      <w:spacing w:before="260" w:after="260" w:line="416" w:lineRule="auto"/>
      <w:jc w:val="both"/>
      <w:textAlignment w:val="auto"/>
      <w:outlineLvl w:val="1"/>
    </w:pPr>
    <w:rPr>
      <w:rFonts w:eastAsia="黑体" w:cs="Times New Roman"/>
      <w:b/>
      <w:bCs/>
      <w:snapToGrid/>
      <w:color w:val="auto"/>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461E78"/>
    <w:rPr>
      <w:rFonts w:ascii="仿宋" w:eastAsia="仿宋" w:hAnsi="仿宋" w:cs="仿宋"/>
      <w:sz w:val="36"/>
      <w:szCs w:val="36"/>
    </w:rPr>
  </w:style>
  <w:style w:type="paragraph" w:styleId="a4">
    <w:name w:val="header"/>
    <w:basedOn w:val="a"/>
    <w:qFormat/>
    <w:rsid w:val="00461E78"/>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rsid w:val="00461E78"/>
    <w:tblPr>
      <w:tblCellMar>
        <w:top w:w="0" w:type="dxa"/>
        <w:left w:w="0" w:type="dxa"/>
        <w:bottom w:w="0" w:type="dxa"/>
        <w:right w:w="0" w:type="dxa"/>
      </w:tblCellMar>
    </w:tblPr>
  </w:style>
  <w:style w:type="paragraph" w:styleId="a5">
    <w:name w:val="footer"/>
    <w:basedOn w:val="a"/>
    <w:link w:val="Char"/>
    <w:uiPriority w:val="99"/>
    <w:rsid w:val="001B39F7"/>
    <w:pPr>
      <w:tabs>
        <w:tab w:val="center" w:pos="4153"/>
        <w:tab w:val="right" w:pos="8306"/>
      </w:tabs>
    </w:pPr>
    <w:rPr>
      <w:sz w:val="18"/>
      <w:szCs w:val="18"/>
    </w:rPr>
  </w:style>
  <w:style w:type="character" w:customStyle="1" w:styleId="Char">
    <w:name w:val="页脚 Char"/>
    <w:basedOn w:val="a0"/>
    <w:link w:val="a5"/>
    <w:uiPriority w:val="99"/>
    <w:rsid w:val="001B39F7"/>
    <w:rPr>
      <w:rFonts w:ascii="Arial" w:eastAsia="Arial" w:hAnsi="Arial" w:cs="Arial"/>
      <w:snapToGrid w:val="0"/>
      <w:color w:val="000000"/>
      <w:sz w:val="18"/>
      <w:szCs w:val="18"/>
      <w:lang w:eastAsia="en-US"/>
    </w:rPr>
  </w:style>
  <w:style w:type="character" w:customStyle="1" w:styleId="2Char">
    <w:name w:val="标题 2 Char"/>
    <w:basedOn w:val="a0"/>
    <w:link w:val="2"/>
    <w:rsid w:val="001B39F7"/>
    <w:rPr>
      <w:rFonts w:ascii="Arial" w:eastAsia="黑体" w:hAnsi="Arial"/>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9</Pages>
  <Words>488</Words>
  <Characters>2785</Characters>
  <Application>Microsoft Office Word</Application>
  <DocSecurity>0</DocSecurity>
  <Lines>23</Lines>
  <Paragraphs>6</Paragraphs>
  <ScaleCrop>false</ScaleCrop>
  <Company>Microsoft</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PC</cp:lastModifiedBy>
  <cp:revision>10</cp:revision>
  <cp:lastPrinted>2025-02-05T07:12:00Z</cp:lastPrinted>
  <dcterms:created xsi:type="dcterms:W3CDTF">2024-12-09T10:56:00Z</dcterms:created>
  <dcterms:modified xsi:type="dcterms:W3CDTF">2025-02-05T08:16:00Z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2024-12-09T10:56:48Z</vt:filetime>
  </property>
  <property fmtid="{D5CDD505-2E9C-101B-9397-08002B2CF9AE}" pid="4" name="UsrData">
    <vt:lpwstr>67565c6d0959d00020dd5de1wl</vt:lpwstr>
  </property>
  <property fmtid="{D5CDD505-2E9C-101B-9397-08002B2CF9AE}" pid="5" name="KSOProductBuildVer">
    <vt:lpwstr>2052-12.1.0.19302</vt:lpwstr>
  </property>
  <property fmtid="{D5CDD505-2E9C-101B-9397-08002B2CF9AE}" pid="6" name="ICV">
    <vt:lpwstr>823710E2BBEE49B5A37EFCBA728AFC10_13</vt:lpwstr>
  </property>
  <property fmtid="{D5CDD505-2E9C-101B-9397-08002B2CF9AE}" pid="7" name="KSOTemplateDocerSaveRecord">
    <vt:lpwstr>eyJoZGlkIjoiYmIxYzBjZTgwMzQ3MmU1MDQ1ZjNmMDE1MWUzYzFkZmUifQ==</vt:lpwstr>
  </property>
</Properties>
</file>