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spacing w:before="416" w:line="219" w:lineRule="auto"/>
        <w:outlineLvl w:val="0"/>
        <w:jc w:val="right"/>
        <w:rPr>
          <w:rFonts w:ascii="SimSun" w:hAnsi="SimSun" w:eastAsia="SimSun" w:cs="SimSun"/>
          <w:sz w:val="128"/>
          <w:szCs w:val="128"/>
        </w:rPr>
      </w:pPr>
      <w:r>
        <w:rPr>
          <w:rFonts w:ascii="SimSun" w:hAnsi="SimSun" w:eastAsia="SimSun" w:cs="SimSun"/>
          <w:sz w:val="128"/>
          <w:szCs w:val="128"/>
          <w:b/>
          <w:bCs/>
          <w:color w:val="F12000"/>
          <w:spacing w:val="-97"/>
          <w:w w:val="81"/>
        </w:rPr>
        <w:t>龙南市人</w:t>
      </w:r>
      <w:r>
        <w:rPr>
          <w:rFonts w:ascii="SimSun" w:hAnsi="SimSun" w:eastAsia="SimSun" w:cs="SimSun"/>
          <w:sz w:val="128"/>
          <w:szCs w:val="128"/>
          <w:b/>
          <w:bCs/>
          <w:color w:val="F12000"/>
          <w:spacing w:val="-96"/>
          <w:w w:val="81"/>
        </w:rPr>
        <w:t>民政府文</w:t>
      </w:r>
      <w:r>
        <w:rPr>
          <w:rFonts w:ascii="SimSun" w:hAnsi="SimSun" w:eastAsia="SimSun" w:cs="SimSun"/>
          <w:sz w:val="128"/>
          <w:szCs w:val="128"/>
          <w:b/>
          <w:bCs/>
          <w:color w:val="F12000"/>
          <w:spacing w:val="-56"/>
          <w:w w:val="81"/>
        </w:rPr>
        <w:t>件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3040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龙府发〔2025〕1号</w:t>
      </w:r>
    </w:p>
    <w:p>
      <w:pPr>
        <w:spacing w:before="83" w:line="60" w:lineRule="exact"/>
        <w:rPr/>
      </w:pPr>
      <w:r>
        <w:rPr>
          <w:position w:val="-1"/>
        </w:rPr>
        <w:drawing>
          <wp:inline distT="0" distB="0" distL="0" distR="0">
            <wp:extent cx="5562641" cy="380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2641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2906"/>
        <w:spacing w:before="144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龙南市人民政府</w:t>
      </w:r>
    </w:p>
    <w:p>
      <w:pPr>
        <w:ind w:left="2976" w:right="211" w:hanging="2690"/>
        <w:spacing w:before="49" w:line="226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0"/>
        </w:rPr>
        <w:t>关于印发《龙南市农村公益性公墓管理办法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(试行)》的通知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2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各乡镇人民政府，市政府各部门，市属、驻市各单位：</w:t>
      </w:r>
    </w:p>
    <w:p>
      <w:pPr>
        <w:ind w:left="29" w:firstLine="485"/>
        <w:spacing w:before="189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《龙南市农村公益性公墓管理办法(试行)》已经市政府研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究同意，现印发给你们，请认真贯彻执行。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50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3181361</wp:posOffset>
            </wp:positionH>
            <wp:positionV relativeFrom="paragraph">
              <wp:posOffset>-799381</wp:posOffset>
            </wp:positionV>
            <wp:extent cx="1631977" cy="166998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1977" cy="166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1"/>
        </w:rPr>
        <w:t>2025年3月19日</w:t>
      </w:r>
    </w:p>
    <w:p>
      <w:pPr>
        <w:spacing w:line="222" w:lineRule="auto"/>
        <w:sectPr>
          <w:footerReference w:type="default" r:id="rId1"/>
          <w:pgSz w:w="11900" w:h="16840"/>
          <w:pgMar w:top="1431" w:right="1559" w:bottom="1967" w:left="1579" w:header="0" w:footer="15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49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3"/>
        </w:rPr>
        <w:t>龙南市农村公益性公墓管理办法(试行)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3464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第一章</w:t>
      </w:r>
      <w:r>
        <w:rPr>
          <w:rFonts w:ascii="SimHei" w:hAnsi="SimHei" w:eastAsia="SimHei" w:cs="SimHei"/>
          <w:sz w:val="30"/>
          <w:szCs w:val="30"/>
          <w:spacing w:val="2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总则</w:t>
      </w:r>
    </w:p>
    <w:p>
      <w:pPr>
        <w:pStyle w:val="BodyText"/>
        <w:spacing w:line="363" w:lineRule="auto"/>
        <w:rPr/>
      </w:pPr>
      <w:r/>
    </w:p>
    <w:p>
      <w:pPr>
        <w:ind w:firstLine="629"/>
        <w:spacing w:before="97" w:line="3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4"/>
        </w:rPr>
        <w:t>第一条</w:t>
      </w:r>
      <w:r>
        <w:rPr>
          <w:rFonts w:ascii="KaiTi" w:hAnsi="KaiTi" w:eastAsia="KaiTi" w:cs="KaiTi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为贯彻中央、省、赣州市关于群众身边不正之风和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腐败问题集中整治的工作要求，加强农村公益性公墓管理，</w:t>
      </w:r>
      <w:r>
        <w:rPr>
          <w:rFonts w:ascii="FangSong" w:hAnsi="FangSong" w:eastAsia="FangSong" w:cs="FangSong"/>
          <w:sz w:val="30"/>
          <w:szCs w:val="30"/>
          <w:spacing w:val="8"/>
        </w:rPr>
        <w:t>持续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巩固拓展殡葬改革成果，根据《殡葬管理条例》《江西省公墓管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理办法》《赣州市农村公益性公墓管理办法</w:t>
      </w:r>
      <w:r>
        <w:rPr>
          <w:rFonts w:ascii="FangSong" w:hAnsi="FangSong" w:eastAsia="FangSong" w:cs="FangSong"/>
          <w:sz w:val="30"/>
          <w:szCs w:val="30"/>
          <w:spacing w:val="1"/>
        </w:rPr>
        <w:t>(试行)》等有关规定，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结合我市实际，制定本办法。</w:t>
      </w:r>
    </w:p>
    <w:p>
      <w:pPr>
        <w:ind w:right="40" w:firstLine="629"/>
        <w:spacing w:before="229" w:line="30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7"/>
        </w:rPr>
        <w:t>第二条</w:t>
      </w:r>
      <w:r>
        <w:rPr>
          <w:rFonts w:ascii="KaiTi" w:hAnsi="KaiTi" w:eastAsia="KaiTi" w:cs="KaiTi"/>
          <w:sz w:val="30"/>
          <w:szCs w:val="30"/>
          <w:spacing w:val="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本市行政区域农村公益性公墓管理服务适用本办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法。除法律、法规有明确规定外，其他农村公益性骨灰安放设施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(如农村公益性骨灰寄存楼、堂、塔)参照</w:t>
      </w:r>
      <w:r>
        <w:rPr>
          <w:rFonts w:ascii="FangSong" w:hAnsi="FangSong" w:eastAsia="FangSong" w:cs="FangSong"/>
          <w:sz w:val="30"/>
          <w:szCs w:val="30"/>
          <w:spacing w:val="20"/>
        </w:rPr>
        <w:t>农村公益性公墓进行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管理。公墓管理单位是指从事经营或者管理公墓的机构或者组织。</w:t>
      </w:r>
    </w:p>
    <w:p>
      <w:pPr>
        <w:ind w:right="67" w:firstLine="629"/>
        <w:spacing w:before="191" w:line="3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KaiTi" w:hAnsi="KaiTi" w:eastAsia="KaiTi" w:cs="KaiTi"/>
          <w:sz w:val="30"/>
          <w:szCs w:val="30"/>
          <w:spacing w:val="14"/>
        </w:rPr>
        <w:t>第三条</w:t>
      </w:r>
      <w:r>
        <w:rPr>
          <w:rFonts w:ascii="KaiTi" w:hAnsi="KaiTi" w:eastAsia="KaiTi" w:cs="KaiTi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民政、发改、自然资源、林业、财政等部门应统筹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规划、协调推进农村公益性公墓管理工作，将工作经费列入财政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预</w:t>
      </w:r>
      <w:r>
        <w:rPr>
          <w:rFonts w:ascii="FangSong" w:hAnsi="FangSong" w:eastAsia="FangSong" w:cs="FangSong"/>
          <w:sz w:val="24"/>
          <w:szCs w:val="24"/>
          <w:spacing w:val="-2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算</w:t>
      </w:r>
      <w:r>
        <w:rPr>
          <w:rFonts w:ascii="FangSong" w:hAnsi="FangSong" w:eastAsia="FangSong" w:cs="FangSong"/>
          <w:sz w:val="24"/>
          <w:szCs w:val="24"/>
          <w:spacing w:val="-4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。</w:t>
      </w:r>
    </w:p>
    <w:p>
      <w:pPr>
        <w:ind w:right="71" w:firstLine="629"/>
        <w:spacing w:before="206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2"/>
        </w:rPr>
        <w:t>第四条</w:t>
      </w:r>
      <w:r>
        <w:rPr>
          <w:rFonts w:ascii="KaiTi" w:hAnsi="KaiTi" w:eastAsia="KaiTi" w:cs="KaiTi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农村公益性公墓是提供骨灰安葬服务的公共设施，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属社会公益事业，主要安葬本辖区的村民骨灰，不得违规</w:t>
      </w:r>
      <w:r>
        <w:rPr>
          <w:rFonts w:ascii="FangSong" w:hAnsi="FangSong" w:eastAsia="FangSong" w:cs="FangSong"/>
          <w:sz w:val="30"/>
          <w:szCs w:val="30"/>
          <w:spacing w:val="9"/>
        </w:rPr>
        <w:t>接受本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辖区村民以外的骨灰安葬，不得以营利为目的。</w:t>
      </w:r>
    </w:p>
    <w:p>
      <w:pPr>
        <w:pStyle w:val="BodyText"/>
        <w:spacing w:line="346" w:lineRule="auto"/>
        <w:rPr/>
      </w:pPr>
      <w:r/>
    </w:p>
    <w:p>
      <w:pPr>
        <w:ind w:left="313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第二章</w:t>
      </w:r>
      <w:r>
        <w:rPr>
          <w:rFonts w:ascii="SimHei" w:hAnsi="SimHei" w:eastAsia="SimHei" w:cs="SimHei"/>
          <w:sz w:val="30"/>
          <w:szCs w:val="30"/>
          <w:spacing w:val="23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服务对象</w:t>
      </w:r>
    </w:p>
    <w:p>
      <w:pPr>
        <w:pStyle w:val="BodyText"/>
        <w:spacing w:line="360" w:lineRule="auto"/>
        <w:rPr/>
      </w:pPr>
      <w:r/>
    </w:p>
    <w:p>
      <w:pPr>
        <w:ind w:left="62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1"/>
        </w:rPr>
        <w:t>第五条</w:t>
      </w:r>
      <w:r>
        <w:rPr>
          <w:rFonts w:ascii="KaiTi" w:hAnsi="KaiTi" w:eastAsia="KaiTi" w:cs="KaiTi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农村公益性公墓应当对下列人员免费提供安葬服务：</w:t>
      </w:r>
    </w:p>
    <w:p>
      <w:pPr>
        <w:ind w:left="629"/>
        <w:spacing w:before="192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(一)农村低保户、农村特困户；</w:t>
      </w:r>
    </w:p>
    <w:p>
      <w:pPr>
        <w:spacing w:line="221" w:lineRule="auto"/>
        <w:sectPr>
          <w:footerReference w:type="default" r:id="rId4"/>
          <w:pgSz w:w="11900" w:h="16840"/>
          <w:pgMar w:top="1431" w:right="1659" w:bottom="1927" w:left="1489" w:header="0" w:footer="153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42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65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(二)遗体器官捐献人员；</w:t>
      </w:r>
    </w:p>
    <w:p>
      <w:pPr>
        <w:ind w:right="20" w:firstLine="650"/>
        <w:spacing w:before="184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(三)见义勇为牺牲人员，或属于优抚对象，但未享受国家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丧葬费补贴的人员；</w:t>
      </w:r>
    </w:p>
    <w:p>
      <w:pPr>
        <w:ind w:right="21"/>
        <w:spacing w:before="186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(四)家庭经济收入接近最低生活保障标准的其他生活</w:t>
      </w:r>
      <w:r>
        <w:rPr>
          <w:rFonts w:ascii="FangSong" w:hAnsi="FangSong" w:eastAsia="FangSong" w:cs="FangSong"/>
          <w:sz w:val="31"/>
          <w:szCs w:val="31"/>
          <w:spacing w:val="11"/>
        </w:rPr>
        <w:t>困难</w:t>
      </w:r>
    </w:p>
    <w:p>
      <w:pPr>
        <w:spacing w:before="25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6"/>
        </w:rPr>
        <w:t>人</w:t>
      </w:r>
      <w:r>
        <w:rPr>
          <w:rFonts w:ascii="FangSong" w:hAnsi="FangSong" w:eastAsia="FangSong" w:cs="FangSong"/>
          <w:sz w:val="25"/>
          <w:szCs w:val="25"/>
          <w:spacing w:val="-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6"/>
        </w:rPr>
        <w:t>员</w:t>
      </w:r>
      <w:r>
        <w:rPr>
          <w:rFonts w:ascii="FangSong" w:hAnsi="FangSong" w:eastAsia="FangSong" w:cs="FangSong"/>
          <w:sz w:val="25"/>
          <w:szCs w:val="25"/>
          <w:spacing w:val="-3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6"/>
        </w:rPr>
        <w:t>。</w:t>
      </w:r>
    </w:p>
    <w:p>
      <w:pPr>
        <w:ind w:right="31" w:firstLine="650"/>
        <w:spacing w:before="182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第六条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属于村级联建的公益性公墓，相关联建单位应形成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书面协议，服务对象覆盖联建地村(居)民。</w:t>
      </w:r>
    </w:p>
    <w:p>
      <w:pPr>
        <w:ind w:left="3154"/>
        <w:spacing w:before="25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第三章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建设管理</w:t>
      </w:r>
    </w:p>
    <w:p>
      <w:pPr>
        <w:pStyle w:val="BodyText"/>
        <w:spacing w:line="342" w:lineRule="auto"/>
        <w:rPr/>
      </w:pPr>
      <w:r/>
    </w:p>
    <w:p>
      <w:pPr>
        <w:ind w:right="17" w:firstLine="650"/>
        <w:spacing w:before="102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第七条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建设农村公益性公墓，应以服务半径、服务人数为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基本依据，综合考虑年人口死亡率、20年为一个使用周期、适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量预留发展空间等因素，对本行政区域内农村公益性公墓进行统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一规划，合理确定数量、布局和规模。</w:t>
      </w:r>
    </w:p>
    <w:p>
      <w:pPr>
        <w:ind w:right="37" w:firstLine="650"/>
        <w:spacing w:before="188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第八条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以村为单位建设的，一般由村委会作为建设单位提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出建设申请，经乡镇人民政府审核后，报民政部门审批并核发同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意建设意见书；以乡镇为单位建设或多村联建的，由所在地乡镇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人民政府报民政部门审批并核发同意建设意见</w:t>
      </w:r>
      <w:r>
        <w:rPr>
          <w:rFonts w:ascii="FangSong" w:hAnsi="FangSong" w:eastAsia="FangSong" w:cs="FangSong"/>
          <w:sz w:val="31"/>
          <w:szCs w:val="31"/>
          <w:spacing w:val="2"/>
        </w:rPr>
        <w:t>书。</w:t>
      </w:r>
    </w:p>
    <w:p>
      <w:pPr>
        <w:ind w:right="29" w:firstLine="650"/>
        <w:spacing w:before="17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第九条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民政部门应牵头规范农村公益性公墓建设审批手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续，明确部门职责，制定审批流程，统一审批手续</w:t>
      </w:r>
      <w:r>
        <w:rPr>
          <w:rFonts w:ascii="FangSong" w:hAnsi="FangSong" w:eastAsia="FangSong" w:cs="FangSong"/>
          <w:sz w:val="31"/>
          <w:szCs w:val="31"/>
        </w:rPr>
        <w:t>。任何单位和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个人未经批准，不得擅自兴建殡葬设施。</w:t>
      </w:r>
    </w:p>
    <w:p>
      <w:pPr>
        <w:ind w:firstLine="650"/>
        <w:spacing w:before="174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第十条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建设农村公益性公墓应依法取得自然资源、林业等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相关部门的审批文件。涉及使用林地的，应符合林地保</w:t>
      </w:r>
      <w:r>
        <w:rPr>
          <w:rFonts w:ascii="FangSong" w:hAnsi="FangSong" w:eastAsia="FangSong" w:cs="FangSong"/>
          <w:sz w:val="31"/>
          <w:szCs w:val="31"/>
          <w:spacing w:val="1"/>
        </w:rPr>
        <w:t>护利用规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划并依法依规取得准予使用林地的行政许可或备案审批手续。</w:t>
      </w:r>
    </w:p>
    <w:p>
      <w:pPr>
        <w:spacing w:line="292" w:lineRule="auto"/>
        <w:sectPr>
          <w:footerReference w:type="default" r:id="rId5"/>
          <w:pgSz w:w="11900" w:h="16840"/>
          <w:pgMar w:top="1431" w:right="1566" w:bottom="1946" w:left="1599" w:header="0" w:footer="15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right="37" w:firstLine="649"/>
        <w:spacing w:before="100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第十一条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建设农村公益性公墓应保护自然环境，体现节地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生态，减少硬化面积。推行林地墓地复合利用，在林地内依山就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势建设墓穴。独立墓位占地面积不超过0.5平方米，合葬墓位占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地面积不超过0.8平方米。</w:t>
      </w:r>
    </w:p>
    <w:p>
      <w:pPr>
        <w:ind w:left="3124"/>
        <w:spacing w:before="263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第四章</w:t>
      </w:r>
      <w:r>
        <w:rPr>
          <w:rFonts w:ascii="SimHei" w:hAnsi="SimHei" w:eastAsia="SimHei" w:cs="SimHei"/>
          <w:sz w:val="31"/>
          <w:szCs w:val="31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</w:rPr>
        <w:t>墓区管理</w:t>
      </w:r>
    </w:p>
    <w:p>
      <w:pPr>
        <w:pStyle w:val="BodyText"/>
        <w:spacing w:line="352" w:lineRule="auto"/>
        <w:rPr/>
      </w:pPr>
      <w:r/>
    </w:p>
    <w:p>
      <w:pPr>
        <w:ind w:right="36" w:firstLine="649"/>
        <w:spacing w:before="101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第十二条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政府全额出资建设的农村公益性公墓由属地乡镇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人民政府实行统一管理。社会力量出资建设的由乡镇人民政府按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照规定进行管理和监督。乡镇人民政府应结合</w:t>
      </w:r>
      <w:r>
        <w:rPr>
          <w:rFonts w:ascii="FangSong" w:hAnsi="FangSong" w:eastAsia="FangSong" w:cs="FangSong"/>
          <w:sz w:val="31"/>
          <w:szCs w:val="31"/>
          <w:spacing w:val="-1"/>
        </w:rPr>
        <w:t>工作实际，建立农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村公益性公墓日常维护管理制度。</w:t>
      </w:r>
    </w:p>
    <w:p>
      <w:pPr>
        <w:ind w:right="39" w:firstLine="649"/>
        <w:spacing w:before="170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第十三条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每个农村公益性公墓都要明确至少1名公墓管理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员。公墓管理员可由村(组)干部兼任，负责</w:t>
      </w:r>
      <w:r>
        <w:rPr>
          <w:rFonts w:ascii="FangSong" w:hAnsi="FangSong" w:eastAsia="FangSong" w:cs="FangSong"/>
          <w:sz w:val="31"/>
          <w:szCs w:val="31"/>
          <w:spacing w:val="10"/>
        </w:rPr>
        <w:t>管理一个或多个公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墓。由民政部门会同乡镇负责对公墓管理员进行年度考核，考核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不合格的不再聘用。政府投资类农村公益性公墓可通过设置公益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性岗位聘用管理人员。</w:t>
      </w:r>
    </w:p>
    <w:p>
      <w:pPr>
        <w:ind w:right="31" w:firstLine="649"/>
        <w:spacing w:before="201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第十四条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公墓应整洁、规范、有序。墓区内</w:t>
      </w:r>
      <w:r>
        <w:rPr>
          <w:rFonts w:ascii="FangSong" w:hAnsi="FangSong" w:eastAsia="FangSong" w:cs="FangSong"/>
          <w:sz w:val="31"/>
          <w:szCs w:val="31"/>
          <w:spacing w:val="4"/>
        </w:rPr>
        <w:t>的墓位应按照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顺序编号、登记、造册，建立档案。骨灰安葬(放)选定墓穴</w:t>
      </w:r>
      <w:r>
        <w:rPr>
          <w:rFonts w:ascii="FangSong" w:hAnsi="FangSong" w:eastAsia="FangSong" w:cs="FangSong"/>
          <w:sz w:val="31"/>
          <w:szCs w:val="31"/>
          <w:spacing w:val="4"/>
        </w:rPr>
        <w:t>(格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位),不得擅自改变墓穴(格位)位置和规格，碑石安放</w:t>
      </w:r>
      <w:r>
        <w:rPr>
          <w:rFonts w:ascii="FangSong" w:hAnsi="FangSong" w:eastAsia="FangSong" w:cs="FangSong"/>
          <w:sz w:val="31"/>
          <w:szCs w:val="31"/>
          <w:spacing w:val="21"/>
        </w:rPr>
        <w:t>不得抬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高和改变方向。</w:t>
      </w:r>
    </w:p>
    <w:p>
      <w:pPr>
        <w:ind w:right="22" w:firstLine="649"/>
        <w:spacing w:before="170" w:line="32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公墓管理单位原则上每月至少整体清扫一次公墓，维护</w:t>
      </w:r>
      <w:r>
        <w:rPr>
          <w:rFonts w:ascii="FangSong" w:hAnsi="FangSong" w:eastAsia="FangSong" w:cs="FangSong"/>
          <w:sz w:val="31"/>
          <w:szCs w:val="31"/>
          <w:spacing w:val="-2"/>
        </w:rPr>
        <w:t>保养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公墓内绿化植被、清除祭祀垃圾、杂草等。新安葬(放)墓穴(格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位)应在7个工作日内做好保洁工作。</w:t>
      </w:r>
    </w:p>
    <w:p>
      <w:pPr>
        <w:spacing w:before="12" w:line="223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第十五条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乡镇人民政府应在公墓服务场所醒目位置公开公</w:t>
      </w:r>
    </w:p>
    <w:p>
      <w:pPr>
        <w:spacing w:line="223" w:lineRule="auto"/>
        <w:sectPr>
          <w:footerReference w:type="default" r:id="rId6"/>
          <w:pgSz w:w="11900" w:h="16840"/>
          <w:pgMar w:top="1431" w:right="1648" w:bottom="1916" w:left="1539" w:header="0" w:footer="15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right="49"/>
        <w:spacing w:before="97" w:line="33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示有效的设立凭证和公墓性质、服务项目、服务地域、收费标准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和依据、办事流程、服务规范、管理员联系方式、监督机关和监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督电话等内容。</w:t>
      </w:r>
    </w:p>
    <w:p>
      <w:pPr>
        <w:ind w:firstLine="660"/>
        <w:spacing w:before="8" w:line="32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2"/>
        </w:rPr>
        <w:t>第十六条</w:t>
      </w:r>
      <w:r>
        <w:rPr>
          <w:rFonts w:ascii="KaiTi" w:hAnsi="KaiTi" w:eastAsia="KaiTi" w:cs="KaiTi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乡镇人民政府应当加强传统祭扫节日服务保障，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做好卫生防疫、错峰限流、交通疏导、火源管控、祭祀用品管理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等工作。民政部门应会同有关部门对农村公益性公墓开展安全隐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患排查整治，建立突发事件应对处理工作机制，提供高效便捷、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优质温馨的祭扫服务，推广鲜花祭扫、网络祭扫、家庭追思、植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树缅怀、踏青遥祭等绿色文明祭扫方式。</w:t>
      </w:r>
    </w:p>
    <w:p>
      <w:pPr>
        <w:ind w:left="3144"/>
        <w:spacing w:before="220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第五章</w:t>
      </w:r>
      <w:r>
        <w:rPr>
          <w:rFonts w:ascii="SimHei" w:hAnsi="SimHei" w:eastAsia="SimHei" w:cs="SimHei"/>
          <w:sz w:val="30"/>
          <w:szCs w:val="30"/>
          <w:spacing w:val="9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财务管理</w:t>
      </w:r>
    </w:p>
    <w:p>
      <w:pPr>
        <w:pStyle w:val="BodyText"/>
        <w:spacing w:line="275" w:lineRule="auto"/>
        <w:rPr/>
      </w:pPr>
      <w:r/>
    </w:p>
    <w:p>
      <w:pPr>
        <w:ind w:firstLine="660"/>
        <w:spacing w:before="97" w:line="30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5"/>
        </w:rPr>
        <w:t>第十七条</w:t>
      </w:r>
      <w:r>
        <w:rPr>
          <w:rFonts w:ascii="KaiTi" w:hAnsi="KaiTi" w:eastAsia="KaiTi" w:cs="KaiTi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所有政府投资类农村公益性公墓维护管理费统一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进入乡镇人民政府公共账户，实行收支两条线管理，专款专用，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接受监督，不得挪作他用。社会力量出资建设的农村公益性公墓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由民政部门牵头制定管理办法。</w:t>
      </w:r>
    </w:p>
    <w:p>
      <w:pPr>
        <w:ind w:right="63" w:firstLine="660"/>
        <w:spacing w:before="166" w:line="27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4"/>
        </w:rPr>
        <w:t>第十八条</w:t>
      </w:r>
      <w:r>
        <w:rPr>
          <w:rFonts w:ascii="KaiTi" w:hAnsi="KaiTi" w:eastAsia="KaiTi" w:cs="KaiTi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农村公益性公墓收取维护管理费应提供由税务部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门监制的正规发票或收费票据。</w:t>
      </w:r>
    </w:p>
    <w:p>
      <w:pPr>
        <w:ind w:firstLine="660"/>
        <w:spacing w:before="170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4"/>
        </w:rPr>
        <w:t>第十九条</w:t>
      </w:r>
      <w:r>
        <w:rPr>
          <w:rFonts w:ascii="KaiTi" w:hAnsi="KaiTi" w:eastAsia="KaiTi" w:cs="KaiTi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乡镇人民政府应结合实际对政府投资建设的农村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公益性公墓维护管理进行必要的资金保障，资金用于所在乡镇人民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政府公墓管理人员工资、日常维护、附属设施建设等支出，确保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农村公益性公墓运营管理可持续，财政部门在资金上应给予扶持。</w:t>
      </w:r>
    </w:p>
    <w:p>
      <w:pPr>
        <w:ind w:right="7" w:firstLine="660"/>
        <w:spacing w:before="183" w:line="29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5"/>
        </w:rPr>
        <w:t>第二十条</w:t>
      </w:r>
      <w:r>
        <w:rPr>
          <w:rFonts w:ascii="KaiTi" w:hAnsi="KaiTi" w:eastAsia="KaiTi" w:cs="KaiTi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乡镇人民政府应建立农村公益性公墓资金管理制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度，加强资金使用监管，接受财政、审计、纪检监察</w:t>
      </w:r>
      <w:r>
        <w:rPr>
          <w:rFonts w:ascii="FangSong" w:hAnsi="FangSong" w:eastAsia="FangSong" w:cs="FangSong"/>
          <w:sz w:val="30"/>
          <w:szCs w:val="30"/>
          <w:spacing w:val="11"/>
        </w:rPr>
        <w:t>等部门和社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会公众的监督。</w:t>
      </w:r>
    </w:p>
    <w:p>
      <w:pPr>
        <w:spacing w:line="293" w:lineRule="auto"/>
        <w:sectPr>
          <w:footerReference w:type="default" r:id="rId7"/>
          <w:pgSz w:w="11900" w:h="16840"/>
          <w:pgMar w:top="1431" w:right="1549" w:bottom="1927" w:left="1609" w:header="0" w:footer="153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firstLine="639"/>
        <w:spacing w:before="97" w:line="30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3"/>
        </w:rPr>
        <w:t>第二十一条</w:t>
      </w:r>
      <w:r>
        <w:rPr>
          <w:rFonts w:ascii="KaiTi" w:hAnsi="KaiTi" w:eastAsia="KaiTi" w:cs="KaiTi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农村公益性公墓只能收取维护管理费，并实行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政府定价，不得收取墓位成本费、使用费、赞助费等其他费用。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征地拆迁坟墓免费安置到农村公益性公墓的，所涉公墓维护管理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费由征拆单位予以解决。</w:t>
      </w:r>
    </w:p>
    <w:p>
      <w:pPr>
        <w:ind w:right="63" w:firstLine="639"/>
        <w:spacing w:before="199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6"/>
        </w:rPr>
        <w:t>第二十二条</w:t>
      </w:r>
      <w:r>
        <w:rPr>
          <w:rFonts w:ascii="KaiTi" w:hAnsi="KaiTi" w:eastAsia="KaiTi" w:cs="KaiTi"/>
          <w:sz w:val="30"/>
          <w:szCs w:val="30"/>
          <w:spacing w:val="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公墓管理单位应与逝者遗属订立书面服务合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0"/>
        </w:rPr>
        <w:t>同，出具安葬(放)证明。服务合同、安葬(放)证明的示范文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本以省民政部门制定公布为准。</w:t>
      </w:r>
    </w:p>
    <w:p>
      <w:pPr>
        <w:pStyle w:val="BodyText"/>
        <w:spacing w:line="352" w:lineRule="auto"/>
        <w:rPr/>
      </w:pPr>
      <w:r/>
    </w:p>
    <w:p>
      <w:pPr>
        <w:ind w:left="314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"/>
        </w:rPr>
        <w:t>第六章</w:t>
      </w:r>
      <w:r>
        <w:rPr>
          <w:rFonts w:ascii="SimHei" w:hAnsi="SimHei" w:eastAsia="SimHei" w:cs="SimHei"/>
          <w:sz w:val="30"/>
          <w:szCs w:val="30"/>
          <w:spacing w:val="31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1"/>
        </w:rPr>
        <w:t>档案管理</w:t>
      </w:r>
    </w:p>
    <w:p>
      <w:pPr>
        <w:pStyle w:val="BodyText"/>
        <w:spacing w:line="359" w:lineRule="auto"/>
        <w:rPr/>
      </w:pPr>
      <w:r/>
    </w:p>
    <w:p>
      <w:pPr>
        <w:ind w:right="61" w:firstLine="639"/>
        <w:spacing w:before="99" w:line="30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4"/>
        </w:rPr>
        <w:t>第二十三条</w:t>
      </w:r>
      <w:r>
        <w:rPr>
          <w:rFonts w:ascii="KaiTi" w:hAnsi="KaiTi" w:eastAsia="KaiTi" w:cs="KaiTi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公墓管理单位应收集逝者、墓穴及联系</w:t>
      </w:r>
      <w:r>
        <w:rPr>
          <w:rFonts w:ascii="FangSong" w:hAnsi="FangSong" w:eastAsia="FangSong" w:cs="FangSong"/>
          <w:sz w:val="30"/>
          <w:szCs w:val="30"/>
          <w:spacing w:val="13"/>
        </w:rPr>
        <w:t>人等相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关内容信息，使用规范字体进行登记造册，并录入全省殡葬管理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服务信息系统。</w:t>
      </w:r>
    </w:p>
    <w:p>
      <w:pPr>
        <w:ind w:right="48" w:firstLine="639"/>
        <w:spacing w:before="186" w:line="28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6"/>
        </w:rPr>
        <w:t>第二十四条</w:t>
      </w:r>
      <w:r>
        <w:rPr>
          <w:rFonts w:ascii="KaiTi" w:hAnsi="KaiTi" w:eastAsia="KaiTi" w:cs="KaiTi"/>
          <w:sz w:val="30"/>
          <w:szCs w:val="30"/>
          <w:spacing w:val="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骨灰安葬(放)过程中形成的下列文件材料应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予以归档：</w:t>
      </w:r>
    </w:p>
    <w:p>
      <w:pPr>
        <w:ind w:right="17" w:firstLine="639"/>
        <w:spacing w:before="177" w:line="2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(一)火化证明复印件(坟墓迁移的提供原墓位照片和迁坟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协</w:t>
      </w:r>
      <w:r>
        <w:rPr>
          <w:rFonts w:ascii="FangSong" w:hAnsi="FangSong" w:eastAsia="FangSong" w:cs="FangSong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议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)</w:t>
      </w:r>
      <w:r>
        <w:rPr>
          <w:rFonts w:ascii="FangSong" w:hAnsi="FangSong" w:eastAsia="FangSong" w:cs="FangSong"/>
          <w:sz w:val="30"/>
          <w:szCs w:val="30"/>
          <w:spacing w:val="-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;</w:t>
      </w:r>
    </w:p>
    <w:p>
      <w:pPr>
        <w:ind w:left="639"/>
        <w:spacing w:before="162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3"/>
        </w:rPr>
        <w:t>(二)骨灰安葬(放)合同；</w:t>
      </w:r>
    </w:p>
    <w:p>
      <w:pPr>
        <w:ind w:right="17" w:firstLine="639"/>
        <w:spacing w:before="185" w:line="2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3"/>
        </w:rPr>
        <w:t>(三)丧事承办人签名的骨灰安葬(放)处理表、业务流程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单、公墓收费凭证等；</w:t>
      </w:r>
    </w:p>
    <w:p>
      <w:pPr>
        <w:ind w:left="639"/>
        <w:spacing w:before="17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(四)丧事承办人的有效身份证件复印件；</w:t>
      </w:r>
    </w:p>
    <w:p>
      <w:pPr>
        <w:ind w:left="639"/>
        <w:spacing w:before="18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(五)补充签订的合同或者协议；</w:t>
      </w:r>
    </w:p>
    <w:p>
      <w:pPr>
        <w:ind w:left="639"/>
        <w:spacing w:before="18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(六)其他应归档的材料。</w:t>
      </w:r>
    </w:p>
    <w:p>
      <w:pPr>
        <w:ind w:right="36"/>
        <w:spacing w:before="221" w:line="224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3"/>
        </w:rPr>
        <w:t>第二十五条</w:t>
      </w:r>
      <w:r>
        <w:rPr>
          <w:rFonts w:ascii="KaiTi" w:hAnsi="KaiTi" w:eastAsia="KaiTi" w:cs="KaiTi"/>
          <w:sz w:val="30"/>
          <w:szCs w:val="30"/>
          <w:spacing w:val="-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档案资料应装订成册，实行“一墓一档”</w:t>
      </w:r>
      <w:r>
        <w:rPr>
          <w:rFonts w:ascii="FangSong" w:hAnsi="FangSong" w:eastAsia="FangSong" w:cs="FangSong"/>
          <w:sz w:val="30"/>
          <w:szCs w:val="30"/>
          <w:spacing w:val="22"/>
        </w:rPr>
        <w:t>,按</w:t>
      </w:r>
    </w:p>
    <w:p>
      <w:pPr>
        <w:spacing w:line="224" w:lineRule="auto"/>
        <w:sectPr>
          <w:footerReference w:type="default" r:id="rId8"/>
          <w:pgSz w:w="11900" w:h="16840"/>
          <w:pgMar w:top="1431" w:right="1660" w:bottom="1867" w:left="1519" w:header="0" w:footer="14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right="101"/>
        <w:spacing w:before="101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年度建档立卷，放入专用的档案装具，落实专人保管</w:t>
      </w:r>
      <w:r>
        <w:rPr>
          <w:rFonts w:ascii="FangSong" w:hAnsi="FangSong" w:eastAsia="FangSong" w:cs="FangSong"/>
          <w:sz w:val="31"/>
          <w:szCs w:val="31"/>
        </w:rPr>
        <w:t>。档案保管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设施和安全措施应经常检查，发现问题及时处理。</w:t>
      </w:r>
    </w:p>
    <w:p>
      <w:pPr>
        <w:ind w:right="109" w:firstLine="660"/>
        <w:spacing w:before="10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第二十六条</w:t>
      </w:r>
      <w:r>
        <w:rPr>
          <w:rFonts w:ascii="KaiTi" w:hAnsi="KaiTi" w:eastAsia="KaiTi" w:cs="KaiTi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骨灰安葬(放)档案的保管期限为自初</w:t>
      </w:r>
      <w:r>
        <w:rPr>
          <w:rFonts w:ascii="FangSong" w:hAnsi="FangSong" w:eastAsia="FangSong" w:cs="FangSong"/>
          <w:sz w:val="31"/>
          <w:szCs w:val="31"/>
          <w:spacing w:val="16"/>
        </w:rPr>
        <w:t>次签订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安葬(放)合同之日起，至续签的最后一份安葬(放)合同或者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协议终止后20年。</w:t>
      </w:r>
    </w:p>
    <w:p>
      <w:pPr>
        <w:ind w:left="3144"/>
        <w:spacing w:before="232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第七章</w:t>
      </w:r>
      <w:r>
        <w:rPr>
          <w:rFonts w:ascii="SimHei" w:hAnsi="SimHei" w:eastAsia="SimHei" w:cs="SimHei"/>
          <w:sz w:val="31"/>
          <w:szCs w:val="31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</w:rPr>
        <w:t>监督检查</w:t>
      </w:r>
    </w:p>
    <w:p>
      <w:pPr>
        <w:pStyle w:val="BodyText"/>
        <w:spacing w:line="335" w:lineRule="auto"/>
        <w:rPr/>
      </w:pPr>
      <w:r/>
    </w:p>
    <w:p>
      <w:pPr>
        <w:ind w:right="101" w:firstLine="660"/>
        <w:spacing w:before="101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第二十七条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民政、发改、公安、财政、住建、自然资源、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生态环境、应急、林业、市场监管等部门，应当按</w:t>
      </w:r>
      <w:r>
        <w:rPr>
          <w:rFonts w:ascii="FangSong" w:hAnsi="FangSong" w:eastAsia="FangSong" w:cs="FangSong"/>
          <w:sz w:val="31"/>
          <w:szCs w:val="31"/>
        </w:rPr>
        <w:t>照法律法规和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职责分工，加强对公墓日常监督检查。</w:t>
      </w:r>
    </w:p>
    <w:p>
      <w:pPr>
        <w:ind w:firstLine="660"/>
        <w:spacing w:before="177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3"/>
        </w:rPr>
        <w:t>民政部门履行好行业主管部门责任，负责指导、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督促、检查公墓入葬台账、收费、骨灰入葬率、规范安葬、环境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卫生等方面的内容，协助解决公益性公墓维护管理</w:t>
      </w:r>
      <w:r>
        <w:rPr>
          <w:rFonts w:ascii="FangSong" w:hAnsi="FangSong" w:eastAsia="FangSong" w:cs="FangSong"/>
          <w:sz w:val="31"/>
          <w:szCs w:val="31"/>
        </w:rPr>
        <w:t>中出现的各种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问题。对履行不力并造成严重后果，涉嫌违纪违法问题的，依规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依纪依法移交纪委监委、公安机关等部门处理。</w:t>
      </w:r>
    </w:p>
    <w:p>
      <w:pPr>
        <w:ind w:right="83" w:firstLine="660"/>
        <w:spacing w:before="186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第二十九条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公墓管理单位或个人涉及市场违法行为的，依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据《中华人民共和国价格法》《价格违法行为行政处罚规定》等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有关规定依法处理。</w:t>
      </w:r>
    </w:p>
    <w:p>
      <w:pPr>
        <w:ind w:right="80" w:firstLine="660"/>
        <w:spacing w:before="174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第三十条</w:t>
      </w:r>
      <w:r>
        <w:rPr>
          <w:rFonts w:ascii="KaiTi" w:hAnsi="KaiTi" w:eastAsia="KaiTi" w:cs="KaiTi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公墓管理单位新建占地面积超过规定标准墓穴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的，依据国务院《殡葬管理条例》等有关规定依法处理。</w:t>
      </w:r>
    </w:p>
    <w:p>
      <w:pPr>
        <w:ind w:right="80" w:firstLine="660"/>
        <w:spacing w:before="17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第三十一条</w:t>
      </w:r>
      <w:r>
        <w:rPr>
          <w:rFonts w:ascii="KaiTi" w:hAnsi="KaiTi" w:eastAsia="KaiTi" w:cs="KaiTi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任何单位和个人未经审批擅自兴(扩)建</w:t>
      </w:r>
      <w:r>
        <w:rPr>
          <w:rFonts w:ascii="FangSong" w:hAnsi="FangSong" w:eastAsia="FangSong" w:cs="FangSong"/>
          <w:sz w:val="31"/>
          <w:szCs w:val="31"/>
          <w:spacing w:val="17"/>
        </w:rPr>
        <w:t>公墓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设施的，根据《中华人民共和国森林法》《中华人民共和国土地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管理法》《江西省公墓管理办法》等有关规定依法</w:t>
      </w:r>
      <w:r>
        <w:rPr>
          <w:rFonts w:ascii="FangSong" w:hAnsi="FangSong" w:eastAsia="FangSong" w:cs="FangSong"/>
          <w:sz w:val="31"/>
          <w:szCs w:val="31"/>
          <w:spacing w:val="3"/>
        </w:rPr>
        <w:t>依规处理。</w:t>
      </w:r>
    </w:p>
    <w:p>
      <w:pPr>
        <w:spacing w:line="297" w:lineRule="auto"/>
        <w:sectPr>
          <w:footerReference w:type="default" r:id="rId9"/>
          <w:pgSz w:w="11900" w:h="16840"/>
          <w:pgMar w:top="1431" w:right="1464" w:bottom="1946" w:left="1629" w:header="0" w:footer="15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49" w:right="51" w:firstLine="649"/>
        <w:spacing w:before="98" w:line="2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5"/>
        </w:rPr>
        <w:t>第三十二条</w:t>
      </w:r>
      <w:r>
        <w:rPr>
          <w:rFonts w:ascii="KaiTi" w:hAnsi="KaiTi" w:eastAsia="KaiTi" w:cs="KaiTi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严格落实群众满意度回访制度，及时发</w:t>
      </w:r>
      <w:r>
        <w:rPr>
          <w:rFonts w:ascii="FangSong" w:hAnsi="FangSong" w:eastAsia="FangSong" w:cs="FangSong"/>
          <w:sz w:val="30"/>
          <w:szCs w:val="30"/>
          <w:spacing w:val="14"/>
        </w:rPr>
        <w:t>现和掌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握服务过程中存在的不足，并及时整改到位。</w:t>
      </w:r>
    </w:p>
    <w:p>
      <w:pPr>
        <w:ind w:left="49" w:right="101" w:firstLine="649"/>
        <w:spacing w:before="186" w:line="28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3"/>
        </w:rPr>
        <w:t>第三十三条</w:t>
      </w:r>
      <w:r>
        <w:rPr>
          <w:rFonts w:ascii="KaiTi" w:hAnsi="KaiTi" w:eastAsia="KaiTi" w:cs="KaiTi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公墓实行年度检查制度。公墓年检工作按照审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批权限组织实施。年检结果应予以公告。</w:t>
      </w:r>
    </w:p>
    <w:p>
      <w:pPr>
        <w:ind w:left="49" w:right="55" w:firstLine="649"/>
        <w:spacing w:before="186" w:line="30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5"/>
        </w:rPr>
        <w:t>第三十四条</w:t>
      </w:r>
      <w:r>
        <w:rPr>
          <w:rFonts w:ascii="KaiTi" w:hAnsi="KaiTi" w:eastAsia="KaiTi" w:cs="KaiTi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党员干部应带头遵守相关殡葬</w:t>
      </w:r>
      <w:r>
        <w:rPr>
          <w:rFonts w:ascii="FangSong" w:hAnsi="FangSong" w:eastAsia="FangSong" w:cs="FangSong"/>
          <w:sz w:val="30"/>
          <w:szCs w:val="30"/>
          <w:spacing w:val="14"/>
        </w:rPr>
        <w:t>管理规定，加强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对其亲属和身边工作人员丧事活动的约束，对违反相关规定未及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时制止、纠正的，依据国务院《殡葬管理条例》、中央、省关于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党员干部带头推动殡葬改革等有关文件规定</w:t>
      </w:r>
      <w:r>
        <w:rPr>
          <w:rFonts w:ascii="FangSong" w:hAnsi="FangSong" w:eastAsia="FangSong" w:cs="FangSong"/>
          <w:sz w:val="30"/>
          <w:szCs w:val="30"/>
          <w:spacing w:val="10"/>
        </w:rPr>
        <w:t>处理。</w:t>
      </w:r>
    </w:p>
    <w:p>
      <w:pPr>
        <w:pStyle w:val="BodyText"/>
        <w:spacing w:line="357" w:lineRule="auto"/>
        <w:rPr/>
      </w:pPr>
      <w:r/>
    </w:p>
    <w:p>
      <w:pPr>
        <w:ind w:left="342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第八章</w:t>
      </w:r>
      <w:r>
        <w:rPr>
          <w:rFonts w:ascii="SimHei" w:hAnsi="SimHei" w:eastAsia="SimHei" w:cs="SimHei"/>
          <w:sz w:val="30"/>
          <w:szCs w:val="30"/>
          <w:spacing w:val="3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附</w:t>
      </w:r>
      <w:r>
        <w:rPr>
          <w:rFonts w:ascii="SimHei" w:hAnsi="SimHei" w:eastAsia="SimHei" w:cs="SimHei"/>
          <w:sz w:val="30"/>
          <w:szCs w:val="30"/>
          <w:spacing w:val="7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则</w:t>
      </w:r>
    </w:p>
    <w:p>
      <w:pPr>
        <w:pStyle w:val="BodyText"/>
        <w:spacing w:line="342" w:lineRule="auto"/>
        <w:rPr/>
      </w:pPr>
      <w:r/>
    </w:p>
    <w:p>
      <w:pPr>
        <w:ind w:left="49" w:right="50" w:firstLine="649"/>
        <w:spacing w:before="97" w:line="34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9"/>
        </w:rPr>
        <w:t>第三十五条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本办法自2025年4月19日起施行，有效期至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2027年4月18日。本办法由龙南市人民政府办公室负责解释，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具体解释工作由龙南市民政局负责；如之前有规定、办法与本办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法相冲突的，以此办法为准。</w:t>
      </w:r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879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66"/>
        <w:gridCol w:w="4324"/>
      </w:tblGrid>
      <w:tr>
        <w:trPr>
          <w:trHeight w:val="579" w:hRule="atLeast"/>
        </w:trPr>
        <w:tc>
          <w:tcPr>
            <w:tcW w:w="44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0"/>
              <w:spacing w:before="15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龙南市人民政府办公室</w:t>
            </w:r>
          </w:p>
        </w:tc>
        <w:tc>
          <w:tcPr>
            <w:tcW w:w="43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474"/>
              <w:spacing w:before="15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2025年3月19日印发</w:t>
            </w:r>
          </w:p>
        </w:tc>
      </w:tr>
    </w:tbl>
    <w:p>
      <w:pPr>
        <w:pStyle w:val="BodyText"/>
        <w:rPr/>
      </w:pPr>
      <w:r/>
    </w:p>
    <w:sectPr>
      <w:footerReference w:type="default" r:id="rId10"/>
      <w:pgSz w:w="11900" w:h="16840"/>
      <w:pgMar w:top="1431" w:right="1619" w:bottom="1897" w:left="1489" w:header="0" w:footer="15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2"/>
      </w:rPr>
      <w:t>—</w:t>
    </w:r>
    <w:r>
      <w:rPr>
        <w:rFonts w:ascii="SimSun" w:hAnsi="SimSun" w:eastAsia="SimSun" w:cs="SimSun"/>
        <w:sz w:val="30"/>
        <w:szCs w:val="30"/>
        <w:spacing w:val="119"/>
      </w:rPr>
      <w:t xml:space="preserve"> </w:t>
    </w:r>
    <w:r>
      <w:rPr>
        <w:rFonts w:ascii="SimSun" w:hAnsi="SimSun" w:eastAsia="SimSun" w:cs="SimSun"/>
        <w:sz w:val="30"/>
        <w:szCs w:val="30"/>
        <w:spacing w:val="-12"/>
      </w:rPr>
      <w:t>1 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5"/>
      </w:rPr>
      <w:t>-</w:t>
    </w:r>
    <w:r>
      <w:rPr>
        <w:rFonts w:ascii="SimSun" w:hAnsi="SimSun" w:eastAsia="SimSun" w:cs="SimSun"/>
        <w:sz w:val="30"/>
        <w:szCs w:val="30"/>
        <w:spacing w:val="19"/>
      </w:rPr>
      <w:t xml:space="preserve">  </w:t>
    </w:r>
    <w:r>
      <w:rPr>
        <w:rFonts w:ascii="SimSun" w:hAnsi="SimSun" w:eastAsia="SimSun" w:cs="SimSun"/>
        <w:sz w:val="30"/>
        <w:szCs w:val="30"/>
        <w:spacing w:val="-5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0"/>
      </w:rPr>
      <w:t>3</w:t>
    </w:r>
    <w:r>
      <w:rPr>
        <w:rFonts w:ascii="SimSun" w:hAnsi="SimSun" w:eastAsia="SimSun" w:cs="SimSun"/>
        <w:sz w:val="31"/>
        <w:szCs w:val="31"/>
        <w:spacing w:val="118"/>
      </w:rPr>
      <w:t xml:space="preserve"> </w:t>
    </w:r>
    <w:r>
      <w:rPr>
        <w:rFonts w:ascii="SimSun" w:hAnsi="SimSun" w:eastAsia="SimSun" w:cs="SimSun"/>
        <w:sz w:val="31"/>
        <w:szCs w:val="31"/>
        <w:spacing w:val="-10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6"/>
      </w:rPr>
      <w:t>4</w:t>
    </w:r>
    <w:r>
      <w:rPr>
        <w:rFonts w:ascii="SimSun" w:hAnsi="SimSun" w:eastAsia="SimSun" w:cs="SimSun"/>
        <w:sz w:val="31"/>
        <w:szCs w:val="31"/>
        <w:spacing w:val="130"/>
      </w:rPr>
      <w:t xml:space="preserve"> </w:t>
    </w:r>
    <w:r>
      <w:rPr>
        <w:rFonts w:ascii="SimSun" w:hAnsi="SimSun" w:eastAsia="SimSun" w:cs="SimSun"/>
        <w:sz w:val="31"/>
        <w:szCs w:val="31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5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5"/>
        <w:w w:val="32"/>
      </w:rPr>
      <w:t>—</w:t>
    </w:r>
    <w:r>
      <w:rPr>
        <w:rFonts w:ascii="SimSun" w:hAnsi="SimSun" w:eastAsia="SimSun" w:cs="SimSun"/>
        <w:sz w:val="30"/>
        <w:szCs w:val="30"/>
        <w:spacing w:val="54"/>
      </w:rPr>
      <w:t xml:space="preserve">  </w:t>
    </w:r>
    <w:r>
      <w:rPr>
        <w:rFonts w:ascii="SimSun" w:hAnsi="SimSun" w:eastAsia="SimSun" w:cs="SimSun"/>
        <w:sz w:val="30"/>
        <w:szCs w:val="30"/>
        <w:spacing w:val="-9"/>
      </w:rPr>
      <w:t>5</w:t>
    </w:r>
    <w:r>
      <w:rPr>
        <w:rFonts w:ascii="SimSun" w:hAnsi="SimSun" w:eastAsia="SimSun" w:cs="SimSun"/>
        <w:sz w:val="30"/>
        <w:szCs w:val="30"/>
        <w:spacing w:val="127"/>
      </w:rPr>
      <w:t xml:space="preserve"> </w:t>
    </w:r>
    <w:r>
      <w:rPr>
        <w:rFonts w:ascii="SimSun" w:hAnsi="SimSun" w:eastAsia="SimSun" w:cs="SimSun"/>
        <w:sz w:val="30"/>
        <w:szCs w:val="30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5"/>
        <w:w w:val="32"/>
      </w:rPr>
      <w:t>—</w:t>
    </w:r>
    <w:r>
      <w:rPr>
        <w:rFonts w:ascii="SimSun" w:hAnsi="SimSun" w:eastAsia="SimSun" w:cs="SimSun"/>
        <w:sz w:val="30"/>
        <w:szCs w:val="30"/>
        <w:spacing w:val="68"/>
      </w:rPr>
      <w:t xml:space="preserve">  </w:t>
    </w:r>
    <w:r>
      <w:rPr>
        <w:rFonts w:ascii="SimSun" w:hAnsi="SimSun" w:eastAsia="SimSun" w:cs="SimSun"/>
        <w:sz w:val="30"/>
        <w:szCs w:val="30"/>
        <w:spacing w:val="-5"/>
      </w:rPr>
      <w:t>6 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9"/>
        <w:w w:val="56"/>
      </w:rPr>
      <w:t>—</w:t>
    </w:r>
    <w:r>
      <w:rPr>
        <w:rFonts w:ascii="SimSun" w:hAnsi="SimSun" w:eastAsia="SimSun" w:cs="SimSun"/>
        <w:sz w:val="31"/>
        <w:szCs w:val="31"/>
        <w:spacing w:val="110"/>
      </w:rPr>
      <w:t xml:space="preserve"> </w:t>
    </w:r>
    <w:r>
      <w:rPr>
        <w:rFonts w:ascii="SimSun" w:hAnsi="SimSun" w:eastAsia="SimSun" w:cs="SimSun"/>
        <w:sz w:val="31"/>
        <w:szCs w:val="31"/>
        <w:spacing w:val="-10"/>
      </w:rPr>
      <w:t>7</w:t>
    </w:r>
    <w:r>
      <w:rPr>
        <w:rFonts w:ascii="SimSun" w:hAnsi="SimSun" w:eastAsia="SimSun" w:cs="SimSun"/>
        <w:sz w:val="31"/>
        <w:szCs w:val="31"/>
        <w:spacing w:val="129"/>
      </w:rPr>
      <w:t xml:space="preserve"> </w:t>
    </w:r>
    <w:r>
      <w:rPr>
        <w:rFonts w:ascii="SimSun" w:hAnsi="SimSun" w:eastAsia="SimSun" w:cs="SimSun"/>
        <w:sz w:val="31"/>
        <w:szCs w:val="31"/>
        <w:spacing w:val="-10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  <w:w w:val="54"/>
      </w:rPr>
      <w:t>—</w:t>
    </w:r>
    <w:r>
      <w:rPr>
        <w:rFonts w:ascii="SimSun" w:hAnsi="SimSun" w:eastAsia="SimSun" w:cs="SimSun"/>
        <w:sz w:val="30"/>
        <w:szCs w:val="30"/>
        <w:spacing w:val="139"/>
      </w:rPr>
      <w:t xml:space="preserve"> </w:t>
    </w:r>
    <w:r>
      <w:rPr>
        <w:rFonts w:ascii="SimSun" w:hAnsi="SimSun" w:eastAsia="SimSun" w:cs="SimSun"/>
        <w:sz w:val="30"/>
        <w:szCs w:val="30"/>
        <w:spacing w:val="-6"/>
      </w:rPr>
      <w:t>8 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2025-03-26T16:25:44Z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2025-03-26T16:25:44</vt:filetime>
  </property>
  <property fmtid="{D5CDD505-2E9C-101B-9397-08002B2CF9AE}" pid="4" name="UsrData">
    <vt:lpwstr>67e3ba05bfc444001f7a7154wl</vt:lpwstr>
  </property>
</Properties>
</file>