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广东省建筑安全协会会费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标准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</w:p>
    <w:tbl>
      <w:tblPr>
        <w:tblStyle w:val="2"/>
        <w:tblW w:w="88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3417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会员情况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收费标准（元/年）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副会长所在单位会员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常务理事单位会员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理事单位会员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16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一般会员单位</w:t>
            </w:r>
          </w:p>
        </w:tc>
        <w:tc>
          <w:tcPr>
            <w:tcW w:w="3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特级企业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216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3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一级企业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16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3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二级企业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216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34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三级企业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地级以上市建筑安全监督管理机构会员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其它建筑安全监督管理机构及其它会员单位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个人会员</w:t>
            </w:r>
          </w:p>
        </w:tc>
        <w:tc>
          <w:tcPr>
            <w:tcW w:w="32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100</w:t>
            </w:r>
          </w:p>
        </w:tc>
      </w:tr>
    </w:tbl>
    <w:p>
      <w:pPr>
        <w:rPr>
          <w:rFonts w:hint="eastAsia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F3A22"/>
    <w:rsid w:val="045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2019-04-12T05:35:00Z</dcterms:created>
  <dc:creator>新</dc:creator>
  <cp:lastModifiedBy>新</cp:lastModifiedBy>
  <dcterms:modified xsi:type="dcterms:W3CDTF">2019-04-12T05:36:07Z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